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CA7" w:rsidRPr="00BA74D8" w:rsidRDefault="00511CA7" w:rsidP="00511CA7">
      <w:pPr>
        <w:pStyle w:val="Citazioneintensa"/>
        <w:rPr>
          <w:sz w:val="96"/>
          <w:szCs w:val="96"/>
        </w:rPr>
      </w:pPr>
      <w:r w:rsidRPr="00BA74D8">
        <w:rPr>
          <w:sz w:val="96"/>
          <w:szCs w:val="96"/>
        </w:rPr>
        <w:t>IMIS 201</w:t>
      </w:r>
      <w:r w:rsidR="005F47F4">
        <w:rPr>
          <w:sz w:val="96"/>
          <w:szCs w:val="96"/>
        </w:rPr>
        <w:t>9</w:t>
      </w:r>
    </w:p>
    <w:p w:rsidR="00511CA7" w:rsidRPr="00BA74D8" w:rsidRDefault="00511CA7" w:rsidP="00511CA7">
      <w:pPr>
        <w:pStyle w:val="Paragrafoelenco"/>
        <w:numPr>
          <w:ilvl w:val="0"/>
          <w:numId w:val="37"/>
        </w:numPr>
        <w:spacing w:after="160" w:line="259" w:lineRule="auto"/>
        <w:rPr>
          <w:sz w:val="40"/>
          <w:szCs w:val="40"/>
        </w:rPr>
      </w:pPr>
      <w:r w:rsidRPr="00C01093">
        <w:rPr>
          <w:rFonts w:asciiTheme="minorHAnsi" w:hAnsiTheme="minorHAnsi"/>
          <w:sz w:val="40"/>
          <w:szCs w:val="40"/>
        </w:rPr>
        <w:t>ESENZIONI</w:t>
      </w:r>
      <w:r w:rsidRPr="00BA74D8">
        <w:rPr>
          <w:sz w:val="40"/>
          <w:szCs w:val="40"/>
        </w:rPr>
        <w:t>:</w:t>
      </w:r>
    </w:p>
    <w:p w:rsidR="00511CA7" w:rsidRPr="00C01093" w:rsidRDefault="00511CA7" w:rsidP="00511CA7">
      <w:pPr>
        <w:pStyle w:val="Paragrafoelenco"/>
        <w:numPr>
          <w:ilvl w:val="0"/>
          <w:numId w:val="38"/>
        </w:numPr>
        <w:spacing w:after="160" w:line="259" w:lineRule="auto"/>
        <w:rPr>
          <w:rFonts w:asciiTheme="minorHAnsi" w:hAnsiTheme="minorHAnsi"/>
          <w:sz w:val="28"/>
          <w:szCs w:val="28"/>
        </w:rPr>
      </w:pPr>
      <w:r w:rsidRPr="00C01093">
        <w:rPr>
          <w:rFonts w:asciiTheme="minorHAnsi" w:hAnsiTheme="minorHAnsi"/>
          <w:sz w:val="28"/>
          <w:szCs w:val="28"/>
        </w:rPr>
        <w:t>Abitazione principale e due pertinenze anche dello stesso tipo (tranne A/8 – A/9 – A/11 che mantengono aliquota 3,50 per mille – detrazione € 320,00) anche per i ricoverati in casa di riposo se non locata.</w:t>
      </w:r>
    </w:p>
    <w:p w:rsidR="00511CA7" w:rsidRPr="00C01093" w:rsidRDefault="00511CA7" w:rsidP="00511CA7">
      <w:pPr>
        <w:spacing w:before="100" w:beforeAutospacing="1" w:after="100" w:afterAutospacing="1" w:line="240" w:lineRule="auto"/>
        <w:jc w:val="both"/>
        <w:rPr>
          <w:rFonts w:eastAsia="Times New Roman" w:cs="Times New Roman"/>
          <w:sz w:val="24"/>
          <w:szCs w:val="24"/>
        </w:rPr>
      </w:pPr>
      <w:r w:rsidRPr="00C01093">
        <w:rPr>
          <w:sz w:val="28"/>
          <w:szCs w:val="28"/>
        </w:rPr>
        <w:t xml:space="preserve">Definizione di abitazione principale: </w:t>
      </w:r>
      <w:r w:rsidRPr="00C01093">
        <w:rPr>
          <w:rFonts w:eastAsia="Times New Roman" w:cs="Times New Roman"/>
          <w:sz w:val="24"/>
          <w:szCs w:val="24"/>
        </w:rPr>
        <w:t>immobile nel quale il possessore dimora abitualmente e risiede anagraficamente. Nel caso in cui i componenti del nucleo familiare abbiano stabilito la residenza anagrafica in immobili diversi, le agevolazioni previste per l’abitazione principale e per le sue pertinenze si applicano ad un solo immobile. Se le residenze anagrafiche sono stabilite in immobili diversi situati nel territorio provinciale, per abitazione principale s'intende quella dove pongono la residenza i figli eventualmente presenti nel nucleo familiare.</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u w:val="single"/>
        </w:rPr>
        <w:t>ASSIMILAZIONE AD ABITAZIONE PRINCIPALE</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    I principali casi di assimilazione sono:</w:t>
      </w:r>
    </w:p>
    <w:p w:rsidR="009141C0" w:rsidRPr="00C01093" w:rsidRDefault="009141C0" w:rsidP="009141C0">
      <w:pPr>
        <w:numPr>
          <w:ilvl w:val="0"/>
          <w:numId w:val="33"/>
        </w:num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L’unità immobiliare posseduta a titolo di proprietà, usufrutto o diritto di abitazione da anziani o disabili che acquisiscono la residenza in istituti di ricovero o sanitari a seguito di ricovero permanente, a condizione che la stessa non risulti locata. L’assimilazione si applica anche alle eventuali pertinenze nella misura massima di due unità complessive classificate nelle categorie catastali C/2, C/6 o C/7.</w:t>
      </w:r>
    </w:p>
    <w:p w:rsidR="009141C0" w:rsidRPr="00C01093" w:rsidRDefault="009141C0" w:rsidP="009141C0">
      <w:pPr>
        <w:numPr>
          <w:ilvl w:val="0"/>
          <w:numId w:val="33"/>
        </w:numPr>
        <w:spacing w:before="100" w:beforeAutospacing="1" w:after="100" w:afterAutospacing="1" w:line="240" w:lineRule="auto"/>
        <w:jc w:val="both"/>
        <w:rPr>
          <w:rFonts w:eastAsia="Times New Roman" w:cs="Times New Roman"/>
          <w:sz w:val="24"/>
          <w:szCs w:val="24"/>
        </w:rPr>
      </w:pPr>
      <w:proofErr w:type="gramStart"/>
      <w:r w:rsidRPr="00C01093">
        <w:rPr>
          <w:rFonts w:eastAsia="Times New Roman" w:cs="Times New Roman"/>
          <w:sz w:val="24"/>
          <w:szCs w:val="24"/>
        </w:rPr>
        <w:t>le</w:t>
      </w:r>
      <w:proofErr w:type="gramEnd"/>
      <w:r w:rsidRPr="00C01093">
        <w:rPr>
          <w:rFonts w:eastAsia="Times New Roman" w:cs="Times New Roman"/>
          <w:sz w:val="24"/>
          <w:szCs w:val="24"/>
        </w:rPr>
        <w:t xml:space="preserve"> unità immobiliari possedute dalle cooperative edilizie a proprietà indivisa adibite ad abitazione principale dei soci assegnatari, e le relative pertinenze; </w:t>
      </w:r>
    </w:p>
    <w:p w:rsidR="009141C0" w:rsidRPr="00C01093" w:rsidRDefault="009141C0" w:rsidP="009141C0">
      <w:pPr>
        <w:numPr>
          <w:ilvl w:val="0"/>
          <w:numId w:val="33"/>
        </w:numPr>
        <w:spacing w:before="100" w:beforeAutospacing="1" w:after="100" w:afterAutospacing="1" w:line="240" w:lineRule="auto"/>
        <w:jc w:val="both"/>
        <w:rPr>
          <w:rFonts w:eastAsia="Times New Roman" w:cs="Times New Roman"/>
          <w:sz w:val="24"/>
          <w:szCs w:val="24"/>
        </w:rPr>
      </w:pPr>
      <w:proofErr w:type="gramStart"/>
      <w:r w:rsidRPr="00C01093">
        <w:rPr>
          <w:rFonts w:eastAsia="Times New Roman" w:cs="Times New Roman"/>
          <w:sz w:val="24"/>
          <w:szCs w:val="24"/>
        </w:rPr>
        <w:t>la</w:t>
      </w:r>
      <w:proofErr w:type="gramEnd"/>
      <w:r w:rsidRPr="00C01093">
        <w:rPr>
          <w:rFonts w:eastAsia="Times New Roman" w:cs="Times New Roman"/>
          <w:sz w:val="24"/>
          <w:szCs w:val="24"/>
        </w:rPr>
        <w:t xml:space="preserve"> casa coniugale assegnata al coniuge in seguito a provvedimento di separazione legale, annullamento, scioglimento o cessazione degli effetti civili del matrimonio;</w:t>
      </w:r>
    </w:p>
    <w:p w:rsidR="009141C0" w:rsidRPr="00C01093" w:rsidRDefault="009141C0" w:rsidP="009141C0">
      <w:pPr>
        <w:numPr>
          <w:ilvl w:val="0"/>
          <w:numId w:val="33"/>
        </w:numPr>
        <w:spacing w:before="100" w:beforeAutospacing="1" w:after="100" w:afterAutospacing="1" w:line="240" w:lineRule="auto"/>
        <w:jc w:val="both"/>
        <w:rPr>
          <w:rFonts w:eastAsia="Times New Roman" w:cs="Times New Roman"/>
          <w:sz w:val="24"/>
          <w:szCs w:val="24"/>
        </w:rPr>
      </w:pPr>
      <w:proofErr w:type="gramStart"/>
      <w:r w:rsidRPr="00C01093">
        <w:rPr>
          <w:rFonts w:eastAsia="Times New Roman" w:cs="Times New Roman"/>
          <w:sz w:val="24"/>
          <w:szCs w:val="24"/>
        </w:rPr>
        <w:t>il</w:t>
      </w:r>
      <w:proofErr w:type="gramEnd"/>
      <w:r w:rsidRPr="00C01093">
        <w:rPr>
          <w:rFonts w:eastAsia="Times New Roman" w:cs="Times New Roman"/>
          <w:sz w:val="24"/>
          <w:szCs w:val="24"/>
        </w:rPr>
        <w:t xml:space="preserve"> fabbricato abitativo assegnato al genitore cui un provvedimento giudiziale ha riconosciuto l'affidamento dei figli, dove questi fissa la dimora abituale e la residenza anagrafica;</w:t>
      </w:r>
    </w:p>
    <w:p w:rsidR="009141C0" w:rsidRPr="00C01093" w:rsidRDefault="009141C0" w:rsidP="009141C0">
      <w:pPr>
        <w:numPr>
          <w:ilvl w:val="0"/>
          <w:numId w:val="33"/>
        </w:numPr>
        <w:spacing w:before="100" w:beforeAutospacing="1" w:after="100" w:afterAutospacing="1" w:line="240" w:lineRule="auto"/>
        <w:jc w:val="both"/>
        <w:rPr>
          <w:rFonts w:eastAsia="Times New Roman" w:cs="Times New Roman"/>
          <w:sz w:val="24"/>
          <w:szCs w:val="24"/>
        </w:rPr>
      </w:pPr>
      <w:proofErr w:type="gramStart"/>
      <w:r w:rsidRPr="00C01093">
        <w:rPr>
          <w:rFonts w:eastAsia="Times New Roman" w:cs="Times New Roman"/>
          <w:sz w:val="24"/>
          <w:szCs w:val="24"/>
        </w:rPr>
        <w:t>il</w:t>
      </w:r>
      <w:proofErr w:type="gramEnd"/>
      <w:r w:rsidRPr="00C01093">
        <w:rPr>
          <w:rFonts w:eastAsia="Times New Roman" w:cs="Times New Roman"/>
          <w:sz w:val="24"/>
          <w:szCs w:val="24"/>
        </w:rPr>
        <w:t xml:space="preserve"> fabbricato posseduto e non concesso in locazione dal personale in servizio permanente appartenente alle forze armate (ordinamento militare, polizia…), per il quale non sono richieste le condizioni della dimora abituale e della residenza anagrafica.</w:t>
      </w:r>
    </w:p>
    <w:p w:rsidR="009141C0" w:rsidRPr="00C01093" w:rsidRDefault="009141C0" w:rsidP="00511CA7">
      <w:pPr>
        <w:spacing w:before="100" w:beforeAutospacing="1" w:after="100" w:afterAutospacing="1" w:line="240" w:lineRule="auto"/>
        <w:jc w:val="both"/>
        <w:rPr>
          <w:rFonts w:eastAsia="Times New Roman" w:cs="Times New Roman"/>
          <w:sz w:val="24"/>
          <w:szCs w:val="24"/>
        </w:rPr>
      </w:pPr>
    </w:p>
    <w:p w:rsidR="00511CA7" w:rsidRPr="00511CA7" w:rsidRDefault="00511CA7" w:rsidP="00511CA7">
      <w:pPr>
        <w:spacing w:after="160" w:line="259" w:lineRule="auto"/>
        <w:ind w:left="720"/>
        <w:rPr>
          <w:sz w:val="28"/>
          <w:szCs w:val="28"/>
        </w:rPr>
      </w:pPr>
    </w:p>
    <w:p w:rsidR="00511CA7" w:rsidRPr="00C01093" w:rsidRDefault="00511CA7" w:rsidP="00511CA7">
      <w:pPr>
        <w:pStyle w:val="Paragrafoelenco"/>
        <w:numPr>
          <w:ilvl w:val="0"/>
          <w:numId w:val="37"/>
        </w:numPr>
        <w:spacing w:after="160" w:line="259" w:lineRule="auto"/>
        <w:rPr>
          <w:rFonts w:asciiTheme="minorHAnsi" w:hAnsiTheme="minorHAnsi"/>
          <w:sz w:val="40"/>
          <w:szCs w:val="40"/>
        </w:rPr>
      </w:pPr>
      <w:r w:rsidRPr="00C01093">
        <w:rPr>
          <w:rFonts w:asciiTheme="minorHAnsi" w:hAnsiTheme="minorHAnsi"/>
          <w:sz w:val="40"/>
          <w:szCs w:val="40"/>
        </w:rPr>
        <w:t>BENI SOGGETTI A IMPOSTA E RELATIVA ALIQUOTA:</w:t>
      </w:r>
    </w:p>
    <w:tbl>
      <w:tblPr>
        <w:tblStyle w:val="Grigliatabella"/>
        <w:tblW w:w="9416" w:type="dxa"/>
        <w:tblInd w:w="360" w:type="dxa"/>
        <w:tblLook w:val="04A0" w:firstRow="1" w:lastRow="0" w:firstColumn="1" w:lastColumn="0" w:noHBand="0" w:noVBand="1"/>
      </w:tblPr>
      <w:tblGrid>
        <w:gridCol w:w="7715"/>
        <w:gridCol w:w="1701"/>
      </w:tblGrid>
      <w:tr w:rsidR="001A2130" w:rsidTr="006F6BF6">
        <w:tc>
          <w:tcPr>
            <w:tcW w:w="7715" w:type="dxa"/>
          </w:tcPr>
          <w:p w:rsidR="001A2130" w:rsidRPr="00BA74D8" w:rsidRDefault="001A2130" w:rsidP="006F6BF6">
            <w:pPr>
              <w:rPr>
                <w:sz w:val="24"/>
                <w:szCs w:val="24"/>
              </w:rPr>
            </w:pPr>
            <w:r>
              <w:rPr>
                <w:sz w:val="24"/>
                <w:szCs w:val="24"/>
              </w:rPr>
              <w:t>Abitazione</w:t>
            </w:r>
            <w:r w:rsidRPr="00BA74D8">
              <w:rPr>
                <w:sz w:val="24"/>
                <w:szCs w:val="24"/>
              </w:rPr>
              <w:t xml:space="preserve"> principale</w:t>
            </w:r>
            <w:r>
              <w:rPr>
                <w:sz w:val="24"/>
                <w:szCs w:val="24"/>
              </w:rPr>
              <w:t xml:space="preserve"> (categorie catastali A1, A8, A9 e pertinenze)</w:t>
            </w:r>
          </w:p>
        </w:tc>
        <w:tc>
          <w:tcPr>
            <w:tcW w:w="1701" w:type="dxa"/>
          </w:tcPr>
          <w:p w:rsidR="001A2130" w:rsidRPr="00BA74D8" w:rsidRDefault="001A2130" w:rsidP="006F6BF6">
            <w:pPr>
              <w:rPr>
                <w:sz w:val="24"/>
                <w:szCs w:val="24"/>
              </w:rPr>
            </w:pPr>
            <w:r w:rsidRPr="00BA74D8">
              <w:rPr>
                <w:sz w:val="24"/>
                <w:szCs w:val="24"/>
              </w:rPr>
              <w:t xml:space="preserve"> </w:t>
            </w:r>
            <w:r>
              <w:rPr>
                <w:sz w:val="24"/>
                <w:szCs w:val="24"/>
              </w:rPr>
              <w:t>3,50</w:t>
            </w:r>
            <w:r w:rsidRPr="00BA74D8">
              <w:rPr>
                <w:sz w:val="24"/>
                <w:szCs w:val="24"/>
              </w:rPr>
              <w:t xml:space="preserve"> per mille</w:t>
            </w:r>
          </w:p>
        </w:tc>
      </w:tr>
      <w:tr w:rsidR="001A2130" w:rsidTr="006F6BF6">
        <w:tc>
          <w:tcPr>
            <w:tcW w:w="7715" w:type="dxa"/>
          </w:tcPr>
          <w:p w:rsidR="001A2130" w:rsidRPr="00BA74D8" w:rsidRDefault="001A2130" w:rsidP="006F6BF6">
            <w:pPr>
              <w:rPr>
                <w:sz w:val="24"/>
                <w:szCs w:val="24"/>
              </w:rPr>
            </w:pPr>
            <w:r w:rsidRPr="00BA74D8">
              <w:rPr>
                <w:sz w:val="24"/>
                <w:szCs w:val="24"/>
              </w:rPr>
              <w:t>Abitazioni diverse da abitazione principale</w:t>
            </w:r>
          </w:p>
        </w:tc>
        <w:tc>
          <w:tcPr>
            <w:tcW w:w="1701" w:type="dxa"/>
          </w:tcPr>
          <w:p w:rsidR="001A2130" w:rsidRPr="00BA74D8" w:rsidRDefault="001A2130" w:rsidP="006F6BF6">
            <w:pPr>
              <w:rPr>
                <w:sz w:val="24"/>
                <w:szCs w:val="24"/>
              </w:rPr>
            </w:pPr>
            <w:r w:rsidRPr="00BA74D8">
              <w:rPr>
                <w:sz w:val="24"/>
                <w:szCs w:val="24"/>
              </w:rPr>
              <w:t xml:space="preserve"> 8,95 per mille</w:t>
            </w:r>
          </w:p>
        </w:tc>
      </w:tr>
      <w:tr w:rsidR="001A2130" w:rsidTr="006F6BF6">
        <w:tc>
          <w:tcPr>
            <w:tcW w:w="7715" w:type="dxa"/>
          </w:tcPr>
          <w:p w:rsidR="001A2130" w:rsidRPr="00BA74D8" w:rsidRDefault="001A2130" w:rsidP="006F6BF6">
            <w:pPr>
              <w:rPr>
                <w:sz w:val="24"/>
                <w:szCs w:val="24"/>
              </w:rPr>
            </w:pPr>
            <w:r w:rsidRPr="00BA74D8">
              <w:rPr>
                <w:sz w:val="24"/>
                <w:szCs w:val="24"/>
              </w:rPr>
              <w:t>Abitazioni date in comodato gratuito a figli o genitori</w:t>
            </w:r>
          </w:p>
          <w:p w:rsidR="001A2130" w:rsidRPr="00701C7D" w:rsidRDefault="001A2130" w:rsidP="006F6BF6">
            <w:pPr>
              <w:rPr>
                <w:b/>
                <w:sz w:val="24"/>
                <w:szCs w:val="24"/>
              </w:rPr>
            </w:pPr>
            <w:r w:rsidRPr="00701C7D">
              <w:rPr>
                <w:b/>
                <w:sz w:val="24"/>
                <w:szCs w:val="24"/>
              </w:rPr>
              <w:t>(</w:t>
            </w:r>
            <w:proofErr w:type="gramStart"/>
            <w:r w:rsidRPr="00701C7D">
              <w:rPr>
                <w:b/>
                <w:sz w:val="24"/>
                <w:szCs w:val="24"/>
              </w:rPr>
              <w:t>con</w:t>
            </w:r>
            <w:proofErr w:type="gramEnd"/>
            <w:r w:rsidRPr="00701C7D">
              <w:rPr>
                <w:b/>
                <w:sz w:val="24"/>
                <w:szCs w:val="24"/>
              </w:rPr>
              <w:t xml:space="preserve"> autocertificazione da presentare entro aprile dell’anno successivo)</w:t>
            </w:r>
          </w:p>
        </w:tc>
        <w:tc>
          <w:tcPr>
            <w:tcW w:w="1701" w:type="dxa"/>
          </w:tcPr>
          <w:p w:rsidR="001A2130" w:rsidRPr="00BA74D8" w:rsidRDefault="001A2130" w:rsidP="006F6BF6">
            <w:pPr>
              <w:rPr>
                <w:sz w:val="24"/>
                <w:szCs w:val="24"/>
              </w:rPr>
            </w:pPr>
            <w:r w:rsidRPr="00BA74D8">
              <w:rPr>
                <w:sz w:val="24"/>
                <w:szCs w:val="24"/>
              </w:rPr>
              <w:t xml:space="preserve"> 5,00 per mille</w:t>
            </w:r>
          </w:p>
        </w:tc>
      </w:tr>
      <w:tr w:rsidR="001A2130" w:rsidTr="006F6BF6">
        <w:tc>
          <w:tcPr>
            <w:tcW w:w="7715" w:type="dxa"/>
          </w:tcPr>
          <w:p w:rsidR="001A2130" w:rsidRPr="00BA74D8" w:rsidRDefault="001A2130" w:rsidP="006F6BF6">
            <w:pPr>
              <w:rPr>
                <w:sz w:val="24"/>
                <w:szCs w:val="24"/>
              </w:rPr>
            </w:pPr>
            <w:r w:rsidRPr="00BA74D8">
              <w:rPr>
                <w:sz w:val="24"/>
                <w:szCs w:val="24"/>
              </w:rPr>
              <w:t>Abitazioni degli iscritti AIRE</w:t>
            </w:r>
            <w:r>
              <w:rPr>
                <w:sz w:val="24"/>
                <w:szCs w:val="24"/>
              </w:rPr>
              <w:t xml:space="preserve"> – banche (D5)</w:t>
            </w:r>
          </w:p>
        </w:tc>
        <w:tc>
          <w:tcPr>
            <w:tcW w:w="1701" w:type="dxa"/>
          </w:tcPr>
          <w:p w:rsidR="001A2130" w:rsidRPr="00BA74D8" w:rsidRDefault="001A2130" w:rsidP="006F6BF6">
            <w:pPr>
              <w:rPr>
                <w:sz w:val="24"/>
                <w:szCs w:val="24"/>
              </w:rPr>
            </w:pPr>
            <w:r w:rsidRPr="00BA74D8">
              <w:rPr>
                <w:sz w:val="24"/>
                <w:szCs w:val="24"/>
              </w:rPr>
              <w:t>8,95 per mille</w:t>
            </w:r>
          </w:p>
        </w:tc>
      </w:tr>
      <w:tr w:rsidR="001A2130" w:rsidTr="006F6BF6">
        <w:tc>
          <w:tcPr>
            <w:tcW w:w="7715" w:type="dxa"/>
          </w:tcPr>
          <w:p w:rsidR="001A2130" w:rsidRPr="00BA74D8" w:rsidRDefault="001A2130" w:rsidP="006F6BF6">
            <w:pPr>
              <w:rPr>
                <w:sz w:val="24"/>
                <w:szCs w:val="24"/>
              </w:rPr>
            </w:pPr>
            <w:r w:rsidRPr="00BA74D8">
              <w:rPr>
                <w:sz w:val="24"/>
                <w:szCs w:val="24"/>
              </w:rPr>
              <w:t>Negozi (C1) – uffici (A10) – laboratori (C3) – alberghi (D2)</w:t>
            </w:r>
          </w:p>
        </w:tc>
        <w:tc>
          <w:tcPr>
            <w:tcW w:w="1701" w:type="dxa"/>
          </w:tcPr>
          <w:p w:rsidR="001A2130" w:rsidRPr="00BA74D8" w:rsidRDefault="001A2130" w:rsidP="006F6BF6">
            <w:pPr>
              <w:rPr>
                <w:sz w:val="24"/>
                <w:szCs w:val="24"/>
              </w:rPr>
            </w:pPr>
            <w:r w:rsidRPr="00BA74D8">
              <w:rPr>
                <w:sz w:val="24"/>
                <w:szCs w:val="24"/>
              </w:rPr>
              <w:t>5,50 per mille</w:t>
            </w:r>
          </w:p>
        </w:tc>
      </w:tr>
      <w:tr w:rsidR="001A2130" w:rsidTr="006F6BF6">
        <w:tc>
          <w:tcPr>
            <w:tcW w:w="7715" w:type="dxa"/>
          </w:tcPr>
          <w:p w:rsidR="001A2130" w:rsidRPr="00BA74D8" w:rsidRDefault="001A2130" w:rsidP="006F6BF6">
            <w:pPr>
              <w:rPr>
                <w:sz w:val="24"/>
                <w:szCs w:val="24"/>
              </w:rPr>
            </w:pPr>
            <w:r>
              <w:rPr>
                <w:sz w:val="24"/>
                <w:szCs w:val="24"/>
              </w:rPr>
              <w:t xml:space="preserve">Fabbricati iscritti nella </w:t>
            </w:r>
            <w:r w:rsidRPr="00BA74D8">
              <w:rPr>
                <w:sz w:val="24"/>
                <w:szCs w:val="24"/>
              </w:rPr>
              <w:t>categoria D</w:t>
            </w:r>
            <w:r>
              <w:rPr>
                <w:sz w:val="24"/>
                <w:szCs w:val="24"/>
              </w:rPr>
              <w:t>1 con rendita catastale inferiore o uguale a € 75.000,00</w:t>
            </w:r>
          </w:p>
        </w:tc>
        <w:tc>
          <w:tcPr>
            <w:tcW w:w="1701" w:type="dxa"/>
          </w:tcPr>
          <w:p w:rsidR="001A2130" w:rsidRPr="00BA74D8" w:rsidRDefault="001A2130" w:rsidP="006F6BF6">
            <w:pPr>
              <w:rPr>
                <w:sz w:val="24"/>
                <w:szCs w:val="24"/>
              </w:rPr>
            </w:pPr>
            <w:r>
              <w:rPr>
                <w:sz w:val="24"/>
                <w:szCs w:val="24"/>
              </w:rPr>
              <w:t>5</w:t>
            </w:r>
            <w:r w:rsidRPr="00BA74D8">
              <w:rPr>
                <w:sz w:val="24"/>
                <w:szCs w:val="24"/>
              </w:rPr>
              <w:t>,</w:t>
            </w:r>
            <w:r>
              <w:rPr>
                <w:sz w:val="24"/>
                <w:szCs w:val="24"/>
              </w:rPr>
              <w:t>5</w:t>
            </w:r>
            <w:r w:rsidRPr="00BA74D8">
              <w:rPr>
                <w:sz w:val="24"/>
                <w:szCs w:val="24"/>
              </w:rPr>
              <w:t>0 per mille</w:t>
            </w:r>
          </w:p>
        </w:tc>
      </w:tr>
      <w:tr w:rsidR="001A2130" w:rsidTr="006F6BF6">
        <w:tc>
          <w:tcPr>
            <w:tcW w:w="7715" w:type="dxa"/>
          </w:tcPr>
          <w:p w:rsidR="001A2130" w:rsidRPr="00BA74D8" w:rsidRDefault="001A2130" w:rsidP="006F6BF6">
            <w:pPr>
              <w:rPr>
                <w:sz w:val="24"/>
                <w:szCs w:val="24"/>
              </w:rPr>
            </w:pPr>
            <w:r>
              <w:rPr>
                <w:sz w:val="24"/>
                <w:szCs w:val="24"/>
              </w:rPr>
              <w:t xml:space="preserve">Fabbricati iscritti nella </w:t>
            </w:r>
            <w:r w:rsidRPr="00BA74D8">
              <w:rPr>
                <w:sz w:val="24"/>
                <w:szCs w:val="24"/>
              </w:rPr>
              <w:t>categoria D</w:t>
            </w:r>
            <w:r>
              <w:rPr>
                <w:sz w:val="24"/>
                <w:szCs w:val="24"/>
              </w:rPr>
              <w:t>1 con rendita catastale superiore a € 75.000,00</w:t>
            </w:r>
          </w:p>
        </w:tc>
        <w:tc>
          <w:tcPr>
            <w:tcW w:w="1701" w:type="dxa"/>
          </w:tcPr>
          <w:p w:rsidR="001A2130" w:rsidRPr="00BA74D8" w:rsidRDefault="001A2130" w:rsidP="006F6BF6">
            <w:pPr>
              <w:rPr>
                <w:sz w:val="24"/>
                <w:szCs w:val="24"/>
              </w:rPr>
            </w:pPr>
            <w:r w:rsidRPr="00BA74D8">
              <w:rPr>
                <w:sz w:val="24"/>
                <w:szCs w:val="24"/>
              </w:rPr>
              <w:t>7,90 per mille</w:t>
            </w:r>
          </w:p>
        </w:tc>
      </w:tr>
      <w:tr w:rsidR="001A2130" w:rsidTr="006F6BF6">
        <w:tc>
          <w:tcPr>
            <w:tcW w:w="7715" w:type="dxa"/>
          </w:tcPr>
          <w:p w:rsidR="001A2130" w:rsidRPr="00BA74D8" w:rsidRDefault="001A2130" w:rsidP="006F6BF6">
            <w:pPr>
              <w:rPr>
                <w:sz w:val="24"/>
                <w:szCs w:val="24"/>
              </w:rPr>
            </w:pPr>
            <w:r>
              <w:rPr>
                <w:sz w:val="24"/>
                <w:szCs w:val="24"/>
              </w:rPr>
              <w:t xml:space="preserve">Fabbricati iscritti nella </w:t>
            </w:r>
            <w:r w:rsidRPr="00BA74D8">
              <w:rPr>
                <w:sz w:val="24"/>
                <w:szCs w:val="24"/>
              </w:rPr>
              <w:t>categoria D</w:t>
            </w:r>
            <w:r>
              <w:rPr>
                <w:sz w:val="24"/>
                <w:szCs w:val="24"/>
              </w:rPr>
              <w:t>7 e D8 con rendita catastale inferiore o uguale a € 50.000,00</w:t>
            </w:r>
          </w:p>
        </w:tc>
        <w:tc>
          <w:tcPr>
            <w:tcW w:w="1701" w:type="dxa"/>
          </w:tcPr>
          <w:p w:rsidR="001A2130" w:rsidRPr="00BA74D8" w:rsidRDefault="001A2130" w:rsidP="006F6BF6">
            <w:pPr>
              <w:rPr>
                <w:sz w:val="24"/>
                <w:szCs w:val="24"/>
              </w:rPr>
            </w:pPr>
            <w:r>
              <w:rPr>
                <w:sz w:val="24"/>
                <w:szCs w:val="24"/>
              </w:rPr>
              <w:t>5</w:t>
            </w:r>
            <w:r w:rsidRPr="00BA74D8">
              <w:rPr>
                <w:sz w:val="24"/>
                <w:szCs w:val="24"/>
              </w:rPr>
              <w:t>,</w:t>
            </w:r>
            <w:r>
              <w:rPr>
                <w:sz w:val="24"/>
                <w:szCs w:val="24"/>
              </w:rPr>
              <w:t>5</w:t>
            </w:r>
            <w:r w:rsidRPr="00BA74D8">
              <w:rPr>
                <w:sz w:val="24"/>
                <w:szCs w:val="24"/>
              </w:rPr>
              <w:t>0 per mille</w:t>
            </w:r>
          </w:p>
        </w:tc>
      </w:tr>
      <w:tr w:rsidR="001A2130" w:rsidTr="006F6BF6">
        <w:tc>
          <w:tcPr>
            <w:tcW w:w="7715" w:type="dxa"/>
          </w:tcPr>
          <w:p w:rsidR="001A2130" w:rsidRPr="00BA74D8" w:rsidRDefault="001A2130" w:rsidP="006F6BF6">
            <w:pPr>
              <w:rPr>
                <w:sz w:val="24"/>
                <w:szCs w:val="24"/>
              </w:rPr>
            </w:pPr>
            <w:r>
              <w:rPr>
                <w:sz w:val="24"/>
                <w:szCs w:val="24"/>
              </w:rPr>
              <w:t xml:space="preserve">Fabbricati iscritti nella </w:t>
            </w:r>
            <w:r w:rsidRPr="00BA74D8">
              <w:rPr>
                <w:sz w:val="24"/>
                <w:szCs w:val="24"/>
              </w:rPr>
              <w:t>categoria D</w:t>
            </w:r>
            <w:r>
              <w:rPr>
                <w:sz w:val="24"/>
                <w:szCs w:val="24"/>
              </w:rPr>
              <w:t>7 e D8 con rendita catastale superiore a € 50.000,00</w:t>
            </w:r>
          </w:p>
        </w:tc>
        <w:tc>
          <w:tcPr>
            <w:tcW w:w="1701" w:type="dxa"/>
          </w:tcPr>
          <w:p w:rsidR="001A2130" w:rsidRPr="00BA74D8" w:rsidRDefault="001A2130" w:rsidP="006F6BF6">
            <w:pPr>
              <w:rPr>
                <w:sz w:val="24"/>
                <w:szCs w:val="24"/>
              </w:rPr>
            </w:pPr>
            <w:r w:rsidRPr="00BA74D8">
              <w:rPr>
                <w:sz w:val="24"/>
                <w:szCs w:val="24"/>
              </w:rPr>
              <w:t>7,90 per mille</w:t>
            </w:r>
          </w:p>
        </w:tc>
      </w:tr>
      <w:tr w:rsidR="001A2130" w:rsidTr="006F6BF6">
        <w:tc>
          <w:tcPr>
            <w:tcW w:w="7715" w:type="dxa"/>
          </w:tcPr>
          <w:p w:rsidR="001A2130" w:rsidRPr="00BA74D8" w:rsidRDefault="001A2130" w:rsidP="006F6BF6">
            <w:pPr>
              <w:rPr>
                <w:sz w:val="24"/>
                <w:szCs w:val="24"/>
              </w:rPr>
            </w:pPr>
            <w:r>
              <w:rPr>
                <w:sz w:val="24"/>
                <w:szCs w:val="24"/>
              </w:rPr>
              <w:t>Fabbricati iscritti nelle categorie catastali D3, D4, D6 e D9</w:t>
            </w:r>
          </w:p>
        </w:tc>
        <w:tc>
          <w:tcPr>
            <w:tcW w:w="1701" w:type="dxa"/>
          </w:tcPr>
          <w:p w:rsidR="001A2130" w:rsidRPr="00BA74D8" w:rsidRDefault="001A2130" w:rsidP="006F6BF6">
            <w:pPr>
              <w:rPr>
                <w:sz w:val="24"/>
                <w:szCs w:val="24"/>
              </w:rPr>
            </w:pPr>
            <w:r w:rsidRPr="00BA74D8">
              <w:rPr>
                <w:sz w:val="24"/>
                <w:szCs w:val="24"/>
              </w:rPr>
              <w:t>7,90 per mille</w:t>
            </w:r>
          </w:p>
        </w:tc>
      </w:tr>
      <w:tr w:rsidR="001A2130" w:rsidTr="006F6BF6">
        <w:tc>
          <w:tcPr>
            <w:tcW w:w="7715" w:type="dxa"/>
          </w:tcPr>
          <w:p w:rsidR="001A2130" w:rsidRPr="00BA74D8" w:rsidRDefault="001A2130" w:rsidP="006F6BF6">
            <w:pPr>
              <w:rPr>
                <w:sz w:val="24"/>
                <w:szCs w:val="24"/>
              </w:rPr>
            </w:pPr>
            <w:r w:rsidRPr="00BA74D8">
              <w:rPr>
                <w:sz w:val="24"/>
                <w:szCs w:val="24"/>
              </w:rPr>
              <w:t xml:space="preserve">Fabbricati strumentali all’attività agricola (D10: stalle, celle, </w:t>
            </w:r>
            <w:proofErr w:type="spellStart"/>
            <w:r w:rsidRPr="00BA74D8">
              <w:rPr>
                <w:sz w:val="24"/>
                <w:szCs w:val="24"/>
              </w:rPr>
              <w:t>agritur</w:t>
            </w:r>
            <w:proofErr w:type="spellEnd"/>
            <w:r w:rsidRPr="00BA74D8">
              <w:rPr>
                <w:sz w:val="24"/>
                <w:szCs w:val="24"/>
              </w:rPr>
              <w:t xml:space="preserve">) solo per rendite catastali superiori a € </w:t>
            </w:r>
            <w:r>
              <w:rPr>
                <w:sz w:val="24"/>
                <w:szCs w:val="24"/>
              </w:rPr>
              <w:t>25.000</w:t>
            </w:r>
            <w:r w:rsidRPr="00BA74D8">
              <w:rPr>
                <w:sz w:val="24"/>
                <w:szCs w:val="24"/>
              </w:rPr>
              <w:t xml:space="preserve"> (resto esente)</w:t>
            </w:r>
          </w:p>
        </w:tc>
        <w:tc>
          <w:tcPr>
            <w:tcW w:w="1701" w:type="dxa"/>
          </w:tcPr>
          <w:p w:rsidR="001A2130" w:rsidRPr="00BA74D8" w:rsidRDefault="001A2130" w:rsidP="006F6BF6">
            <w:pPr>
              <w:rPr>
                <w:sz w:val="24"/>
                <w:szCs w:val="24"/>
              </w:rPr>
            </w:pPr>
            <w:r w:rsidRPr="00BA74D8">
              <w:rPr>
                <w:sz w:val="24"/>
                <w:szCs w:val="24"/>
              </w:rPr>
              <w:t>1,00 per mille</w:t>
            </w:r>
          </w:p>
        </w:tc>
      </w:tr>
      <w:tr w:rsidR="001A2130" w:rsidTr="006F6BF6">
        <w:tc>
          <w:tcPr>
            <w:tcW w:w="7715" w:type="dxa"/>
          </w:tcPr>
          <w:p w:rsidR="001A2130" w:rsidRPr="00BA74D8" w:rsidRDefault="001A2130" w:rsidP="006F6BF6">
            <w:pPr>
              <w:rPr>
                <w:sz w:val="24"/>
                <w:szCs w:val="24"/>
              </w:rPr>
            </w:pPr>
            <w:r>
              <w:rPr>
                <w:sz w:val="24"/>
                <w:szCs w:val="24"/>
              </w:rPr>
              <w:t>Immobili non compresi nelle categorie precedenti</w:t>
            </w:r>
          </w:p>
        </w:tc>
        <w:tc>
          <w:tcPr>
            <w:tcW w:w="1701" w:type="dxa"/>
          </w:tcPr>
          <w:p w:rsidR="001A2130" w:rsidRPr="00BA74D8" w:rsidRDefault="001A2130" w:rsidP="006F6BF6">
            <w:pPr>
              <w:rPr>
                <w:sz w:val="24"/>
                <w:szCs w:val="24"/>
              </w:rPr>
            </w:pPr>
            <w:r w:rsidRPr="00BA74D8">
              <w:rPr>
                <w:sz w:val="24"/>
                <w:szCs w:val="24"/>
              </w:rPr>
              <w:t>8,95 per mille</w:t>
            </w:r>
          </w:p>
        </w:tc>
      </w:tr>
      <w:tr w:rsidR="001A2130" w:rsidTr="006F6BF6">
        <w:tc>
          <w:tcPr>
            <w:tcW w:w="7715" w:type="dxa"/>
          </w:tcPr>
          <w:p w:rsidR="001A2130" w:rsidRPr="00BA74D8" w:rsidRDefault="001A2130" w:rsidP="006F6BF6">
            <w:pPr>
              <w:rPr>
                <w:sz w:val="24"/>
                <w:szCs w:val="24"/>
              </w:rPr>
            </w:pPr>
            <w:r w:rsidRPr="00BA74D8">
              <w:rPr>
                <w:sz w:val="24"/>
                <w:szCs w:val="24"/>
              </w:rPr>
              <w:t>Aree fabbricabili</w:t>
            </w:r>
          </w:p>
          <w:p w:rsidR="001A2130" w:rsidRPr="00BA74D8" w:rsidRDefault="001A2130" w:rsidP="006F6BF6">
            <w:pPr>
              <w:rPr>
                <w:sz w:val="24"/>
                <w:szCs w:val="24"/>
              </w:rPr>
            </w:pPr>
            <w:r w:rsidRPr="00BA74D8">
              <w:rPr>
                <w:sz w:val="24"/>
                <w:szCs w:val="24"/>
              </w:rPr>
              <w:t>Per le modifiche il pagamento scatta o si inte</w:t>
            </w:r>
            <w:r>
              <w:rPr>
                <w:sz w:val="24"/>
                <w:szCs w:val="24"/>
              </w:rPr>
              <w:t>rrompe dalla I adozione del PRG e si ha rimborso da tale data non appena il PRG sarà definitivamente approvato.</w:t>
            </w:r>
          </w:p>
        </w:tc>
        <w:tc>
          <w:tcPr>
            <w:tcW w:w="1701" w:type="dxa"/>
          </w:tcPr>
          <w:p w:rsidR="001A2130" w:rsidRPr="00BA74D8" w:rsidRDefault="001A2130" w:rsidP="006F6BF6">
            <w:pPr>
              <w:rPr>
                <w:sz w:val="24"/>
                <w:szCs w:val="24"/>
              </w:rPr>
            </w:pPr>
            <w:r w:rsidRPr="00BA74D8">
              <w:rPr>
                <w:sz w:val="24"/>
                <w:szCs w:val="24"/>
              </w:rPr>
              <w:t>8,95 per mille</w:t>
            </w:r>
          </w:p>
        </w:tc>
      </w:tr>
      <w:tr w:rsidR="00511CA7" w:rsidTr="00F3705A">
        <w:tc>
          <w:tcPr>
            <w:tcW w:w="7715" w:type="dxa"/>
          </w:tcPr>
          <w:p w:rsidR="00511CA7" w:rsidRPr="00BA74D8" w:rsidRDefault="00511CA7" w:rsidP="00F3705A">
            <w:pPr>
              <w:rPr>
                <w:sz w:val="24"/>
                <w:szCs w:val="24"/>
              </w:rPr>
            </w:pPr>
            <w:r w:rsidRPr="00BA74D8">
              <w:rPr>
                <w:sz w:val="24"/>
                <w:szCs w:val="24"/>
              </w:rPr>
              <w:t>Abitazioni diverse da abitazione principale</w:t>
            </w:r>
          </w:p>
        </w:tc>
        <w:tc>
          <w:tcPr>
            <w:tcW w:w="1701" w:type="dxa"/>
          </w:tcPr>
          <w:p w:rsidR="00511CA7" w:rsidRPr="00BA74D8" w:rsidRDefault="00511CA7" w:rsidP="00F3705A">
            <w:pPr>
              <w:rPr>
                <w:sz w:val="24"/>
                <w:szCs w:val="24"/>
              </w:rPr>
            </w:pPr>
            <w:r w:rsidRPr="00BA74D8">
              <w:rPr>
                <w:sz w:val="24"/>
                <w:szCs w:val="24"/>
              </w:rPr>
              <w:t xml:space="preserve"> 8,95 per mille</w:t>
            </w:r>
          </w:p>
        </w:tc>
      </w:tr>
      <w:tr w:rsidR="00511CA7" w:rsidTr="00F3705A">
        <w:tc>
          <w:tcPr>
            <w:tcW w:w="7715" w:type="dxa"/>
          </w:tcPr>
          <w:p w:rsidR="00511CA7" w:rsidRPr="00BA74D8" w:rsidRDefault="00511CA7" w:rsidP="00F3705A">
            <w:pPr>
              <w:rPr>
                <w:sz w:val="24"/>
                <w:szCs w:val="24"/>
              </w:rPr>
            </w:pPr>
            <w:r w:rsidRPr="00BA74D8">
              <w:rPr>
                <w:sz w:val="24"/>
                <w:szCs w:val="24"/>
              </w:rPr>
              <w:t>Abitazioni date in comodato gratuito a figli o genitori</w:t>
            </w:r>
          </w:p>
          <w:p w:rsidR="00511CA7" w:rsidRPr="00BA74D8" w:rsidRDefault="00511CA7" w:rsidP="00F3705A">
            <w:pPr>
              <w:rPr>
                <w:sz w:val="24"/>
                <w:szCs w:val="24"/>
              </w:rPr>
            </w:pPr>
            <w:r w:rsidRPr="00BA74D8">
              <w:rPr>
                <w:sz w:val="24"/>
                <w:szCs w:val="24"/>
              </w:rPr>
              <w:t>(</w:t>
            </w:r>
            <w:proofErr w:type="gramStart"/>
            <w:r w:rsidRPr="00BA74D8">
              <w:rPr>
                <w:sz w:val="24"/>
                <w:szCs w:val="24"/>
              </w:rPr>
              <w:t>con</w:t>
            </w:r>
            <w:proofErr w:type="gramEnd"/>
            <w:r w:rsidRPr="00BA74D8">
              <w:rPr>
                <w:sz w:val="24"/>
                <w:szCs w:val="24"/>
              </w:rPr>
              <w:t xml:space="preserve"> autocertificazione da presentare entro aprile dell’anno successivo)</w:t>
            </w:r>
          </w:p>
        </w:tc>
        <w:tc>
          <w:tcPr>
            <w:tcW w:w="1701" w:type="dxa"/>
          </w:tcPr>
          <w:p w:rsidR="00511CA7" w:rsidRPr="00BA74D8" w:rsidRDefault="00511CA7" w:rsidP="00F3705A">
            <w:pPr>
              <w:rPr>
                <w:sz w:val="24"/>
                <w:szCs w:val="24"/>
              </w:rPr>
            </w:pPr>
            <w:r w:rsidRPr="00BA74D8">
              <w:rPr>
                <w:sz w:val="24"/>
                <w:szCs w:val="24"/>
              </w:rPr>
              <w:t xml:space="preserve"> 5,00 per mille</w:t>
            </w:r>
          </w:p>
        </w:tc>
      </w:tr>
      <w:tr w:rsidR="00511CA7" w:rsidTr="00F3705A">
        <w:tc>
          <w:tcPr>
            <w:tcW w:w="7715" w:type="dxa"/>
          </w:tcPr>
          <w:p w:rsidR="00511CA7" w:rsidRPr="00BA74D8" w:rsidRDefault="00511CA7" w:rsidP="00F3705A">
            <w:pPr>
              <w:rPr>
                <w:sz w:val="24"/>
                <w:szCs w:val="24"/>
              </w:rPr>
            </w:pPr>
            <w:r w:rsidRPr="00BA74D8">
              <w:rPr>
                <w:sz w:val="24"/>
                <w:szCs w:val="24"/>
              </w:rPr>
              <w:t>Abitazioni degli iscritti AIRE</w:t>
            </w:r>
            <w:r>
              <w:rPr>
                <w:sz w:val="24"/>
                <w:szCs w:val="24"/>
              </w:rPr>
              <w:t xml:space="preserve"> – banche (D5)</w:t>
            </w:r>
          </w:p>
        </w:tc>
        <w:tc>
          <w:tcPr>
            <w:tcW w:w="1701" w:type="dxa"/>
          </w:tcPr>
          <w:p w:rsidR="00511CA7" w:rsidRPr="00BA74D8" w:rsidRDefault="00511CA7" w:rsidP="00F3705A">
            <w:pPr>
              <w:rPr>
                <w:sz w:val="24"/>
                <w:szCs w:val="24"/>
              </w:rPr>
            </w:pPr>
            <w:r w:rsidRPr="00BA74D8">
              <w:rPr>
                <w:sz w:val="24"/>
                <w:szCs w:val="24"/>
              </w:rPr>
              <w:t>8,95 per mille</w:t>
            </w:r>
          </w:p>
        </w:tc>
      </w:tr>
      <w:tr w:rsidR="00511CA7" w:rsidTr="00F3705A">
        <w:tc>
          <w:tcPr>
            <w:tcW w:w="7715" w:type="dxa"/>
          </w:tcPr>
          <w:p w:rsidR="00511CA7" w:rsidRPr="00BA74D8" w:rsidRDefault="00511CA7" w:rsidP="00F3705A">
            <w:pPr>
              <w:rPr>
                <w:sz w:val="24"/>
                <w:szCs w:val="24"/>
              </w:rPr>
            </w:pPr>
            <w:r w:rsidRPr="00BA74D8">
              <w:rPr>
                <w:sz w:val="24"/>
                <w:szCs w:val="24"/>
              </w:rPr>
              <w:t>Negozi (C1) – uffici (A10) – laboratori (C3) – alberghi (D2)</w:t>
            </w:r>
          </w:p>
        </w:tc>
        <w:tc>
          <w:tcPr>
            <w:tcW w:w="1701" w:type="dxa"/>
          </w:tcPr>
          <w:p w:rsidR="00511CA7" w:rsidRPr="00BA74D8" w:rsidRDefault="00511CA7" w:rsidP="00F3705A">
            <w:pPr>
              <w:rPr>
                <w:sz w:val="24"/>
                <w:szCs w:val="24"/>
              </w:rPr>
            </w:pPr>
            <w:r w:rsidRPr="00BA74D8">
              <w:rPr>
                <w:sz w:val="24"/>
                <w:szCs w:val="24"/>
              </w:rPr>
              <w:t>5,50 per mille</w:t>
            </w:r>
          </w:p>
          <w:p w:rsidR="00511CA7" w:rsidRPr="00BA74D8" w:rsidRDefault="00511CA7" w:rsidP="00F3705A">
            <w:pPr>
              <w:rPr>
                <w:sz w:val="24"/>
                <w:szCs w:val="24"/>
              </w:rPr>
            </w:pPr>
            <w:r>
              <w:rPr>
                <w:sz w:val="24"/>
                <w:szCs w:val="24"/>
              </w:rPr>
              <w:t>(</w:t>
            </w:r>
            <w:r w:rsidRPr="00BA74D8">
              <w:rPr>
                <w:sz w:val="24"/>
                <w:szCs w:val="24"/>
              </w:rPr>
              <w:t>Nel 2015 era 7,90 per mille)</w:t>
            </w:r>
          </w:p>
        </w:tc>
      </w:tr>
      <w:tr w:rsidR="00511CA7" w:rsidTr="00F3705A">
        <w:tc>
          <w:tcPr>
            <w:tcW w:w="7715" w:type="dxa"/>
          </w:tcPr>
          <w:p w:rsidR="00511CA7" w:rsidRPr="00BA74D8" w:rsidRDefault="00511CA7" w:rsidP="00F3705A">
            <w:pPr>
              <w:rPr>
                <w:sz w:val="24"/>
                <w:szCs w:val="24"/>
              </w:rPr>
            </w:pPr>
            <w:r w:rsidRPr="00BA74D8">
              <w:rPr>
                <w:sz w:val="24"/>
                <w:szCs w:val="24"/>
              </w:rPr>
              <w:t>Capannoni industriali e artigianali (categoria D</w:t>
            </w:r>
            <w:r w:rsidR="009141C0">
              <w:rPr>
                <w:sz w:val="24"/>
                <w:szCs w:val="24"/>
              </w:rPr>
              <w:t xml:space="preserve"> tranne D/2 e D/5</w:t>
            </w:r>
            <w:r w:rsidRPr="00BA74D8">
              <w:rPr>
                <w:sz w:val="24"/>
                <w:szCs w:val="24"/>
              </w:rPr>
              <w:t>)</w:t>
            </w:r>
          </w:p>
        </w:tc>
        <w:tc>
          <w:tcPr>
            <w:tcW w:w="1701" w:type="dxa"/>
          </w:tcPr>
          <w:p w:rsidR="00511CA7" w:rsidRPr="00BA74D8" w:rsidRDefault="00511CA7" w:rsidP="00F3705A">
            <w:pPr>
              <w:rPr>
                <w:sz w:val="24"/>
                <w:szCs w:val="24"/>
              </w:rPr>
            </w:pPr>
            <w:r w:rsidRPr="00BA74D8">
              <w:rPr>
                <w:sz w:val="24"/>
                <w:szCs w:val="24"/>
              </w:rPr>
              <w:t>7,90 per mille</w:t>
            </w:r>
          </w:p>
        </w:tc>
      </w:tr>
      <w:tr w:rsidR="00511CA7" w:rsidTr="00F3705A">
        <w:tc>
          <w:tcPr>
            <w:tcW w:w="7715" w:type="dxa"/>
          </w:tcPr>
          <w:p w:rsidR="00511CA7" w:rsidRPr="00BA74D8" w:rsidRDefault="00511CA7" w:rsidP="00F3705A">
            <w:pPr>
              <w:rPr>
                <w:sz w:val="24"/>
                <w:szCs w:val="24"/>
              </w:rPr>
            </w:pPr>
            <w:r w:rsidRPr="00BA74D8">
              <w:rPr>
                <w:sz w:val="24"/>
                <w:szCs w:val="24"/>
              </w:rPr>
              <w:t xml:space="preserve">Fabbricati strumentali all’attività agricola (D10: stalle, celle, </w:t>
            </w:r>
            <w:proofErr w:type="spellStart"/>
            <w:r w:rsidRPr="00BA74D8">
              <w:rPr>
                <w:sz w:val="24"/>
                <w:szCs w:val="24"/>
              </w:rPr>
              <w:t>agritur</w:t>
            </w:r>
            <w:proofErr w:type="spellEnd"/>
            <w:r w:rsidRPr="00BA74D8">
              <w:rPr>
                <w:sz w:val="24"/>
                <w:szCs w:val="24"/>
              </w:rPr>
              <w:t>) solo per rendite catastali superiori a € 1500 (resto esente)</w:t>
            </w:r>
          </w:p>
        </w:tc>
        <w:tc>
          <w:tcPr>
            <w:tcW w:w="1701" w:type="dxa"/>
          </w:tcPr>
          <w:p w:rsidR="00511CA7" w:rsidRPr="00BA74D8" w:rsidRDefault="00511CA7" w:rsidP="00F3705A">
            <w:pPr>
              <w:rPr>
                <w:sz w:val="24"/>
                <w:szCs w:val="24"/>
              </w:rPr>
            </w:pPr>
            <w:r w:rsidRPr="00BA74D8">
              <w:rPr>
                <w:sz w:val="24"/>
                <w:szCs w:val="24"/>
              </w:rPr>
              <w:t>1,00 per mille</w:t>
            </w:r>
          </w:p>
        </w:tc>
      </w:tr>
      <w:tr w:rsidR="00511CA7" w:rsidTr="00F3705A">
        <w:tc>
          <w:tcPr>
            <w:tcW w:w="7715" w:type="dxa"/>
          </w:tcPr>
          <w:p w:rsidR="00511CA7" w:rsidRPr="00BA74D8" w:rsidRDefault="00511CA7" w:rsidP="00F3705A">
            <w:pPr>
              <w:rPr>
                <w:sz w:val="24"/>
                <w:szCs w:val="24"/>
              </w:rPr>
            </w:pPr>
            <w:r w:rsidRPr="00BA74D8">
              <w:rPr>
                <w:sz w:val="24"/>
                <w:szCs w:val="24"/>
              </w:rPr>
              <w:t>Aree fabbricabili</w:t>
            </w:r>
          </w:p>
          <w:p w:rsidR="00511CA7" w:rsidRPr="00BA74D8" w:rsidRDefault="00511CA7" w:rsidP="00F3705A">
            <w:pPr>
              <w:rPr>
                <w:sz w:val="24"/>
                <w:szCs w:val="24"/>
              </w:rPr>
            </w:pPr>
            <w:r w:rsidRPr="00BA74D8">
              <w:rPr>
                <w:sz w:val="24"/>
                <w:szCs w:val="24"/>
              </w:rPr>
              <w:t>Per le modifiche il pagamento scatta o si inte</w:t>
            </w:r>
            <w:r>
              <w:rPr>
                <w:sz w:val="24"/>
                <w:szCs w:val="24"/>
              </w:rPr>
              <w:t>rrompe dalla I adozione del PRG e si ha rimborso da tale data non appena il PRG sarà definitivamente approvato.</w:t>
            </w:r>
          </w:p>
        </w:tc>
        <w:tc>
          <w:tcPr>
            <w:tcW w:w="1701" w:type="dxa"/>
          </w:tcPr>
          <w:p w:rsidR="00511CA7" w:rsidRPr="00BA74D8" w:rsidRDefault="00511CA7" w:rsidP="00F3705A">
            <w:pPr>
              <w:rPr>
                <w:sz w:val="24"/>
                <w:szCs w:val="24"/>
              </w:rPr>
            </w:pPr>
            <w:r w:rsidRPr="00BA74D8">
              <w:rPr>
                <w:sz w:val="24"/>
                <w:szCs w:val="24"/>
              </w:rPr>
              <w:t>8,95 per mille</w:t>
            </w:r>
          </w:p>
        </w:tc>
      </w:tr>
    </w:tbl>
    <w:p w:rsidR="00511CA7" w:rsidRDefault="00511CA7" w:rsidP="00511CA7">
      <w:pPr>
        <w:ind w:left="360"/>
      </w:pP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u w:val="single"/>
        </w:rPr>
        <w:lastRenderedPageBreak/>
        <w:t>ALIQUOTA AGEVOLATA </w:t>
      </w:r>
      <w:r w:rsidR="00C01093">
        <w:rPr>
          <w:rFonts w:eastAsia="Times New Roman" w:cs="Times New Roman"/>
          <w:sz w:val="24"/>
          <w:szCs w:val="24"/>
          <w:u w:val="single"/>
        </w:rPr>
        <w:t xml:space="preserve">5,00 per mille: </w:t>
      </w:r>
      <w:r w:rsidRPr="00C01093">
        <w:rPr>
          <w:rFonts w:eastAsia="Times New Roman" w:cs="Times New Roman"/>
          <w:sz w:val="24"/>
          <w:szCs w:val="24"/>
        </w:rPr>
        <w:t xml:space="preserve">Ai sensi dell’art. 5 comma 5 del Regolamento comunale è </w:t>
      </w:r>
      <w:proofErr w:type="gramStart"/>
      <w:r w:rsidRPr="00C01093">
        <w:rPr>
          <w:rFonts w:eastAsia="Times New Roman" w:cs="Times New Roman"/>
          <w:sz w:val="24"/>
          <w:szCs w:val="24"/>
        </w:rPr>
        <w:t>stata  deliberata</w:t>
      </w:r>
      <w:proofErr w:type="gramEnd"/>
      <w:r w:rsidRPr="00C01093">
        <w:rPr>
          <w:rFonts w:eastAsia="Times New Roman" w:cs="Times New Roman"/>
          <w:sz w:val="24"/>
          <w:szCs w:val="24"/>
        </w:rPr>
        <w:t xml:space="preserve"> un’aliquota agevolata per l’unità immobiliare concessa in comodato dal soggetto passivo ai parenti in linea retta entro il </w:t>
      </w:r>
      <w:r w:rsidRPr="00C01093">
        <w:rPr>
          <w:rFonts w:eastAsia="Times New Roman" w:cs="Times New Roman"/>
          <w:sz w:val="24"/>
          <w:szCs w:val="24"/>
          <w:u w:val="single"/>
        </w:rPr>
        <w:t>primo grado</w:t>
      </w:r>
      <w:r w:rsidRPr="00C01093">
        <w:rPr>
          <w:rFonts w:eastAsia="Times New Roman" w:cs="Times New Roman"/>
          <w:sz w:val="24"/>
          <w:szCs w:val="24"/>
        </w:rPr>
        <w:t xml:space="preserve"> che la utilizzano come abitazione principale e che in essa pongono la residenza anagrafica e la dimora abituale, nonché agli affini entro il medesimo grado. L’agevolazione si applica ad un solo fabbricato abitativo e anche alle eventuali pertinenze nella misura massima di due unità complessive classificate nelle categorie catastali C/2, C/6 o C/7.</w:t>
      </w:r>
    </w:p>
    <w:p w:rsidR="009141C0" w:rsidRPr="00717689" w:rsidRDefault="009141C0" w:rsidP="009141C0">
      <w:pPr>
        <w:spacing w:before="100" w:beforeAutospacing="1" w:after="100" w:afterAutospacing="1" w:line="240" w:lineRule="auto"/>
        <w:jc w:val="both"/>
        <w:rPr>
          <w:rFonts w:ascii="Times New Roman" w:eastAsia="Times New Roman" w:hAnsi="Times New Roman" w:cs="Times New Roman"/>
          <w:sz w:val="24"/>
          <w:szCs w:val="24"/>
          <w:u w:val="single"/>
        </w:rPr>
      </w:pPr>
      <w:r w:rsidRPr="00C01093">
        <w:rPr>
          <w:rFonts w:eastAsia="Times New Roman" w:cs="Times New Roman"/>
          <w:sz w:val="24"/>
          <w:szCs w:val="24"/>
          <w:u w:val="single"/>
        </w:rPr>
        <w:t xml:space="preserve">Per ottenere tale agevolazione è necessario presentare la comunicazione di cui al comma 2 correlata dell’atto sostitutivo di notorietà che attesta la concessione a titolo gratuito e individua gli </w:t>
      </w:r>
      <w:r w:rsidRPr="00717689">
        <w:rPr>
          <w:rFonts w:ascii="Times New Roman" w:eastAsia="Times New Roman" w:hAnsi="Times New Roman" w:cs="Times New Roman"/>
          <w:sz w:val="24"/>
          <w:szCs w:val="24"/>
          <w:u w:val="single"/>
        </w:rPr>
        <w:t xml:space="preserve">immobili. </w:t>
      </w:r>
    </w:p>
    <w:p w:rsidR="00511CA7" w:rsidRPr="00BA74D8" w:rsidRDefault="00511CA7" w:rsidP="00511CA7">
      <w:pPr>
        <w:ind w:left="360"/>
        <w:rPr>
          <w:sz w:val="28"/>
          <w:szCs w:val="28"/>
        </w:rPr>
      </w:pPr>
      <w:r w:rsidRPr="00BA74D8">
        <w:rPr>
          <w:sz w:val="28"/>
          <w:szCs w:val="28"/>
        </w:rPr>
        <w:t>Il valore delle aree è rimasto invariato dal 2015:</w:t>
      </w:r>
    </w:p>
    <w:tbl>
      <w:tblPr>
        <w:tblW w:w="0" w:type="auto"/>
        <w:jc w:val="center"/>
        <w:tblLook w:val="04A0" w:firstRow="1" w:lastRow="0" w:firstColumn="1" w:lastColumn="0" w:noHBand="0" w:noVBand="1"/>
      </w:tblPr>
      <w:tblGrid>
        <w:gridCol w:w="1323"/>
        <w:gridCol w:w="3244"/>
        <w:gridCol w:w="1773"/>
        <w:gridCol w:w="1701"/>
        <w:gridCol w:w="1701"/>
      </w:tblGrid>
      <w:tr w:rsidR="00511CA7" w:rsidTr="00F3705A">
        <w:trPr>
          <w:jc w:val="center"/>
        </w:trPr>
        <w:tc>
          <w:tcPr>
            <w:tcW w:w="10511" w:type="dxa"/>
            <w:gridSpan w:val="5"/>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ntenutotabella"/>
              <w:jc w:val="both"/>
            </w:pPr>
            <w:r>
              <w:rPr>
                <w:b/>
                <w:bCs/>
                <w:sz w:val="22"/>
                <w:szCs w:val="22"/>
              </w:rPr>
              <w:t>A - AREE EDIFICABILI</w:t>
            </w:r>
          </w:p>
        </w:tc>
      </w:tr>
      <w:tr w:rsidR="00511CA7" w:rsidTr="00F3705A">
        <w:trPr>
          <w:cantSplit/>
          <w:jc w:val="center"/>
        </w:trPr>
        <w:tc>
          <w:tcPr>
            <w:tcW w:w="0" w:type="auto"/>
            <w:vMerge w:val="restart"/>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Categoria</w:t>
            </w:r>
          </w:p>
        </w:tc>
        <w:tc>
          <w:tcPr>
            <w:tcW w:w="0" w:type="auto"/>
            <w:vMerge w:val="restart"/>
            <w:tcBorders>
              <w:top w:val="single" w:sz="4" w:space="0" w:color="000000"/>
              <w:left w:val="single" w:sz="4" w:space="0" w:color="000000"/>
              <w:bottom w:val="single" w:sz="4" w:space="0" w:color="000000"/>
              <w:right w:val="nil"/>
            </w:tcBorders>
          </w:tcPr>
          <w:p w:rsidR="00511CA7" w:rsidRDefault="00511CA7" w:rsidP="00F3705A">
            <w:pPr>
              <w:pStyle w:val="Corpotesto"/>
              <w:rPr>
                <w:lang w:eastAsia="zh-CN"/>
              </w:rPr>
            </w:pPr>
            <w:r>
              <w:t>Descrizione</w:t>
            </w:r>
          </w:p>
          <w:p w:rsidR="00511CA7" w:rsidRDefault="00511CA7" w:rsidP="00F3705A">
            <w:pPr>
              <w:pStyle w:val="Corpotesto"/>
              <w:rPr>
                <w:lang w:eastAsia="zh-CN"/>
              </w:rPr>
            </w:pPr>
          </w:p>
        </w:tc>
        <w:tc>
          <w:tcPr>
            <w:tcW w:w="5175" w:type="dxa"/>
            <w:gridSpan w:val="3"/>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Valore venale al mq. (Euro)</w:t>
            </w:r>
          </w:p>
        </w:tc>
      </w:tr>
      <w:tr w:rsidR="00511CA7" w:rsidTr="00F3705A">
        <w:trPr>
          <w:cantSplit/>
          <w:jc w:val="center"/>
        </w:trPr>
        <w:tc>
          <w:tcPr>
            <w:tcW w:w="0" w:type="auto"/>
            <w:vMerge/>
            <w:tcBorders>
              <w:top w:val="single" w:sz="4" w:space="0" w:color="000000"/>
              <w:left w:val="single" w:sz="4" w:space="0" w:color="000000"/>
              <w:bottom w:val="single" w:sz="4" w:space="0" w:color="000000"/>
              <w:right w:val="nil"/>
            </w:tcBorders>
            <w:vAlign w:val="center"/>
            <w:hideMark/>
          </w:tcPr>
          <w:p w:rsidR="00511CA7" w:rsidRDefault="00511CA7" w:rsidP="00F3705A">
            <w:pPr>
              <w:jc w:val="both"/>
              <w:rPr>
                <w:sz w:val="24"/>
                <w:lang w:eastAsia="zh-CN"/>
              </w:rPr>
            </w:pPr>
          </w:p>
        </w:tc>
        <w:tc>
          <w:tcPr>
            <w:tcW w:w="0" w:type="auto"/>
            <w:vMerge/>
            <w:tcBorders>
              <w:top w:val="single" w:sz="4" w:space="0" w:color="000000"/>
              <w:left w:val="single" w:sz="4" w:space="0" w:color="000000"/>
              <w:bottom w:val="single" w:sz="4" w:space="0" w:color="000000"/>
              <w:right w:val="nil"/>
            </w:tcBorders>
            <w:vAlign w:val="center"/>
            <w:hideMark/>
          </w:tcPr>
          <w:p w:rsidR="00511CA7" w:rsidRDefault="00511CA7" w:rsidP="00F3705A">
            <w:pPr>
              <w:jc w:val="both"/>
              <w:rPr>
                <w:sz w:val="24"/>
                <w:lang w:eastAsia="zh-CN"/>
              </w:rPr>
            </w:pP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b w:val="0"/>
                <w:lang w:eastAsia="zh-CN"/>
              </w:rPr>
            </w:pPr>
            <w:r>
              <w:t>Zona territoriale 1</w:t>
            </w:r>
          </w:p>
          <w:p w:rsidR="00511CA7" w:rsidRDefault="00511CA7" w:rsidP="00F3705A">
            <w:pPr>
              <w:pStyle w:val="Corpotesto"/>
              <w:rPr>
                <w:b w:val="0"/>
                <w:lang w:eastAsia="zh-CN"/>
              </w:rPr>
            </w:pPr>
            <w:r>
              <w:t>Fondo</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b w:val="0"/>
                <w:lang w:eastAsia="zh-CN"/>
              </w:rPr>
            </w:pPr>
            <w:r>
              <w:t>Zona territoriale 2</w:t>
            </w:r>
          </w:p>
          <w:p w:rsidR="00511CA7" w:rsidRDefault="00511CA7" w:rsidP="00F3705A">
            <w:pPr>
              <w:pStyle w:val="Corpotesto"/>
              <w:rPr>
                <w:b w:val="0"/>
                <w:lang w:eastAsia="zh-CN"/>
              </w:rPr>
            </w:pPr>
            <w:r>
              <w:t>Tret</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b w:val="0"/>
                <w:lang w:eastAsia="zh-CN"/>
              </w:rPr>
            </w:pPr>
            <w:r>
              <w:t>Zona territoriale 3</w:t>
            </w:r>
          </w:p>
          <w:p w:rsidR="00511CA7" w:rsidRDefault="00511CA7" w:rsidP="00F3705A">
            <w:pPr>
              <w:pStyle w:val="Corpotesto"/>
              <w:rPr>
                <w:lang w:eastAsia="zh-CN"/>
              </w:rPr>
            </w:pPr>
            <w:r>
              <w:t>Vasio</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proofErr w:type="spellStart"/>
            <w:r>
              <w:t>Ais</w:t>
            </w:r>
            <w:proofErr w:type="spellEnd"/>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interne al perimetro del centro storico</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185,00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110,00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85,00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Zona B1</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edificate consolidate</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185,00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110,00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85,00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Zona B2</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edificate di completamento</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185,00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110,00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85,00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Zona C1</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di espansione in corso di attuazione</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130,00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80,00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60,00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sz w:val="22"/>
                <w:szCs w:val="22"/>
                <w:lang w:eastAsia="zh-CN"/>
              </w:rPr>
            </w:pPr>
            <w:r>
              <w:t>Zona C1</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rPr>
                <w:sz w:val="22"/>
                <w:szCs w:val="22"/>
              </w:rPr>
              <w:t xml:space="preserve">Zone di espansione (lottizzazione </w:t>
            </w:r>
            <w:proofErr w:type="spellStart"/>
            <w:r>
              <w:rPr>
                <w:sz w:val="22"/>
                <w:szCs w:val="22"/>
              </w:rPr>
              <w:t>Orne</w:t>
            </w:r>
            <w:proofErr w:type="spellEnd"/>
            <w:r>
              <w:rPr>
                <w:sz w:val="22"/>
                <w:szCs w:val="22"/>
              </w:rPr>
              <w:t xml:space="preserve"> di Tret)</w:t>
            </w:r>
          </w:p>
        </w:tc>
        <w:tc>
          <w:tcPr>
            <w:tcW w:w="1773" w:type="dxa"/>
            <w:tcBorders>
              <w:top w:val="single" w:sz="4" w:space="0" w:color="000000"/>
              <w:left w:val="single" w:sz="4" w:space="0" w:color="000000"/>
              <w:bottom w:val="single" w:sz="4" w:space="0" w:color="000000"/>
              <w:right w:val="nil"/>
            </w:tcBorders>
          </w:tcPr>
          <w:p w:rsidR="00511CA7" w:rsidRDefault="00511CA7" w:rsidP="00F3705A">
            <w:pPr>
              <w:pStyle w:val="Corpotesto"/>
              <w:snapToGrid w:val="0"/>
              <w:rPr>
                <w:lang w:eastAsia="zh-CN"/>
              </w:rPr>
            </w:pP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80,00</w:t>
            </w:r>
          </w:p>
        </w:tc>
        <w:tc>
          <w:tcPr>
            <w:tcW w:w="1701" w:type="dxa"/>
            <w:tcBorders>
              <w:top w:val="single" w:sz="4" w:space="0" w:color="000000"/>
              <w:left w:val="single" w:sz="4" w:space="0" w:color="000000"/>
              <w:bottom w:val="single" w:sz="4" w:space="0" w:color="000000"/>
              <w:right w:val="single" w:sz="4" w:space="0" w:color="000000"/>
            </w:tcBorders>
          </w:tcPr>
          <w:p w:rsidR="00511CA7" w:rsidRDefault="00511CA7" w:rsidP="00F3705A">
            <w:pPr>
              <w:pStyle w:val="Corpotesto"/>
              <w:snapToGrid w:val="0"/>
              <w:rPr>
                <w:lang w:eastAsia="zh-CN"/>
              </w:rPr>
            </w:pP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Zona C2</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di espansione di nuovo impianto</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130,00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80,00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60,00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sz w:val="22"/>
                <w:szCs w:val="22"/>
                <w:lang w:eastAsia="zh-CN"/>
              </w:rPr>
            </w:pPr>
            <w:r>
              <w:t>Zona D1</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rPr>
                <w:sz w:val="22"/>
                <w:szCs w:val="22"/>
              </w:rPr>
              <w:t>Zone produttive del settore secondario esistenti</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95 ,00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60,00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45,00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Zona D2</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del settore produttive di nuovo impianto</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95,00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60,00</w:t>
            </w:r>
          </w:p>
        </w:tc>
        <w:tc>
          <w:tcPr>
            <w:tcW w:w="1701" w:type="dxa"/>
            <w:tcBorders>
              <w:top w:val="single" w:sz="4" w:space="0" w:color="000000"/>
              <w:left w:val="single" w:sz="4" w:space="0" w:color="000000"/>
              <w:bottom w:val="single" w:sz="4" w:space="0" w:color="000000"/>
              <w:right w:val="single" w:sz="4" w:space="0" w:color="000000"/>
            </w:tcBorders>
          </w:tcPr>
          <w:p w:rsidR="00511CA7" w:rsidRDefault="00511CA7" w:rsidP="00F3705A">
            <w:pPr>
              <w:pStyle w:val="Corpotesto"/>
              <w:snapToGrid w:val="0"/>
              <w:rPr>
                <w:lang w:eastAsia="zh-CN"/>
              </w:rPr>
            </w:pP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proofErr w:type="gramStart"/>
            <w:r>
              <w:t>Zona  D</w:t>
            </w:r>
            <w:proofErr w:type="gramEnd"/>
            <w:r>
              <w:t>3</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commerciali e terziarie</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240,00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proofErr w:type="gramStart"/>
            <w:r>
              <w:t>Zona  D</w:t>
            </w:r>
            <w:proofErr w:type="gramEnd"/>
            <w:r>
              <w:t>4</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per esercizi alberghieri</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185,00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sz w:val="22"/>
                <w:szCs w:val="22"/>
                <w:lang w:eastAsia="zh-CN"/>
              </w:rPr>
            </w:pPr>
            <w:proofErr w:type="gramStart"/>
            <w:r>
              <w:t>Zona  D</w:t>
            </w:r>
            <w:proofErr w:type="gramEnd"/>
            <w:r>
              <w:t>5</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rPr>
                <w:sz w:val="22"/>
                <w:szCs w:val="22"/>
              </w:rPr>
              <w:t>Zone per impianti zootecnici</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50,00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50,00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50,00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sz w:val="22"/>
                <w:szCs w:val="22"/>
                <w:lang w:eastAsia="zh-CN"/>
              </w:rPr>
            </w:pPr>
            <w:proofErr w:type="gramStart"/>
            <w:r>
              <w:t>Zona  F</w:t>
            </w:r>
            <w:proofErr w:type="gramEnd"/>
            <w:r>
              <w:t>1</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rPr>
                <w:sz w:val="22"/>
                <w:szCs w:val="22"/>
              </w:rPr>
              <w:t>Zone per attrezzature pubbliche</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80,00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50,00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40,00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proofErr w:type="gramStart"/>
            <w:r>
              <w:t>Zona  F</w:t>
            </w:r>
            <w:proofErr w:type="gramEnd"/>
            <w:r>
              <w:t>2</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destinate alla viabilità e parcheggi</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50,00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35,00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30,00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proofErr w:type="gramStart"/>
            <w:r>
              <w:t>Zona  F</w:t>
            </w:r>
            <w:proofErr w:type="gramEnd"/>
            <w:r>
              <w:t>3</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destinate a verde pubblico</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10,00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8,00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8,00</w:t>
            </w:r>
          </w:p>
        </w:tc>
      </w:tr>
      <w:tr w:rsidR="00511CA7" w:rsidTr="00F3705A">
        <w:trPr>
          <w:jc w:val="center"/>
        </w:trPr>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proofErr w:type="gramStart"/>
            <w:r>
              <w:lastRenderedPageBreak/>
              <w:t>Zona  F</w:t>
            </w:r>
            <w:proofErr w:type="gramEnd"/>
            <w:r>
              <w:t>4</w:t>
            </w:r>
          </w:p>
        </w:tc>
        <w:tc>
          <w:tcPr>
            <w:tcW w:w="0" w:type="auto"/>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Zone destinate agli impianti sportivi</w:t>
            </w:r>
          </w:p>
        </w:tc>
        <w:tc>
          <w:tcPr>
            <w:tcW w:w="177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60,00</w:t>
            </w:r>
          </w:p>
        </w:tc>
        <w:tc>
          <w:tcPr>
            <w:tcW w:w="1701"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40,00</w:t>
            </w:r>
          </w:p>
        </w:tc>
        <w:tc>
          <w:tcPr>
            <w:tcW w:w="1701"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30,00</w:t>
            </w:r>
          </w:p>
        </w:tc>
      </w:tr>
    </w:tbl>
    <w:p w:rsidR="00511CA7" w:rsidRDefault="00511CA7" w:rsidP="00511CA7">
      <w:pPr>
        <w:pStyle w:val="Corpotesto"/>
        <w:rPr>
          <w:lang w:eastAsia="zh-CN"/>
        </w:rPr>
      </w:pPr>
    </w:p>
    <w:tbl>
      <w:tblPr>
        <w:tblW w:w="11199" w:type="dxa"/>
        <w:tblInd w:w="-176" w:type="dxa"/>
        <w:tblLayout w:type="fixed"/>
        <w:tblLook w:val="04A0" w:firstRow="1" w:lastRow="0" w:firstColumn="1" w:lastColumn="0" w:noHBand="0" w:noVBand="1"/>
      </w:tblPr>
      <w:tblGrid>
        <w:gridCol w:w="1540"/>
        <w:gridCol w:w="4414"/>
        <w:gridCol w:w="1163"/>
        <w:gridCol w:w="1276"/>
        <w:gridCol w:w="2806"/>
      </w:tblGrid>
      <w:tr w:rsidR="00511CA7" w:rsidTr="00F3705A">
        <w:tc>
          <w:tcPr>
            <w:tcW w:w="11199" w:type="dxa"/>
            <w:gridSpan w:val="5"/>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ntenutotabella"/>
              <w:jc w:val="both"/>
            </w:pPr>
            <w:r>
              <w:rPr>
                <w:b/>
                <w:bCs/>
                <w:sz w:val="22"/>
                <w:szCs w:val="22"/>
              </w:rPr>
              <w:t>B – CATEGORIE CATASTALI F/3 – F/4 ED EDIFICI NON ACCATASTATI O SENZA RENDITA</w:t>
            </w:r>
          </w:p>
        </w:tc>
      </w:tr>
      <w:tr w:rsidR="00511CA7" w:rsidTr="00F3705A">
        <w:trPr>
          <w:cantSplit/>
        </w:trPr>
        <w:tc>
          <w:tcPr>
            <w:tcW w:w="1540" w:type="dxa"/>
            <w:vMerge w:val="restart"/>
            <w:tcBorders>
              <w:top w:val="single" w:sz="4" w:space="0" w:color="000000"/>
              <w:left w:val="single" w:sz="4" w:space="0" w:color="000000"/>
              <w:bottom w:val="single" w:sz="4" w:space="0" w:color="000000"/>
              <w:right w:val="nil"/>
            </w:tcBorders>
          </w:tcPr>
          <w:p w:rsidR="00511CA7" w:rsidRDefault="00511CA7" w:rsidP="00F3705A">
            <w:pPr>
              <w:pStyle w:val="Corpotesto"/>
              <w:rPr>
                <w:sz w:val="20"/>
                <w:lang w:eastAsia="zh-CN"/>
              </w:rPr>
            </w:pPr>
            <w:r>
              <w:rPr>
                <w:sz w:val="20"/>
              </w:rPr>
              <w:t xml:space="preserve">F/3 – unità in corso di costruzione </w:t>
            </w:r>
          </w:p>
          <w:p w:rsidR="00511CA7" w:rsidRDefault="00511CA7" w:rsidP="00F3705A">
            <w:pPr>
              <w:pStyle w:val="Corpotesto"/>
              <w:rPr>
                <w:lang w:eastAsia="zh-CN"/>
              </w:rPr>
            </w:pPr>
            <w:r>
              <w:rPr>
                <w:sz w:val="20"/>
              </w:rPr>
              <w:t xml:space="preserve">F/4 – </w:t>
            </w:r>
            <w:proofErr w:type="gramStart"/>
            <w:r>
              <w:rPr>
                <w:sz w:val="20"/>
              </w:rPr>
              <w:t>unità  in</w:t>
            </w:r>
            <w:proofErr w:type="gramEnd"/>
            <w:r>
              <w:rPr>
                <w:sz w:val="20"/>
              </w:rPr>
              <w:t xml:space="preserve"> corso di definizione</w:t>
            </w:r>
          </w:p>
        </w:tc>
        <w:tc>
          <w:tcPr>
            <w:tcW w:w="4414" w:type="dxa"/>
            <w:tcBorders>
              <w:top w:val="single" w:sz="4" w:space="0" w:color="000000"/>
              <w:left w:val="single" w:sz="4" w:space="0" w:color="000000"/>
              <w:bottom w:val="single" w:sz="4" w:space="0" w:color="000000"/>
              <w:right w:val="nil"/>
            </w:tcBorders>
            <w:hideMark/>
          </w:tcPr>
          <w:p w:rsidR="00511CA7" w:rsidRDefault="00511CA7" w:rsidP="00F3705A">
            <w:pPr>
              <w:pStyle w:val="Corpotesto"/>
              <w:ind w:firstLine="44"/>
              <w:rPr>
                <w:lang w:eastAsia="zh-CN"/>
              </w:rPr>
            </w:pPr>
            <w:r>
              <w:t>A – residenza ed attività affini</w:t>
            </w:r>
          </w:p>
        </w:tc>
        <w:tc>
          <w:tcPr>
            <w:tcW w:w="116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 xml:space="preserve">344,00 </w:t>
            </w:r>
          </w:p>
        </w:tc>
        <w:tc>
          <w:tcPr>
            <w:tcW w:w="1276"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229,00</w:t>
            </w:r>
          </w:p>
        </w:tc>
        <w:tc>
          <w:tcPr>
            <w:tcW w:w="2806"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 xml:space="preserve">229,00                                                   </w:t>
            </w:r>
          </w:p>
        </w:tc>
      </w:tr>
      <w:tr w:rsidR="00511CA7" w:rsidTr="00F3705A">
        <w:trPr>
          <w:cantSplit/>
        </w:trPr>
        <w:tc>
          <w:tcPr>
            <w:tcW w:w="1540" w:type="dxa"/>
            <w:vMerge/>
            <w:tcBorders>
              <w:top w:val="single" w:sz="4" w:space="0" w:color="000000"/>
              <w:left w:val="single" w:sz="4" w:space="0" w:color="000000"/>
              <w:bottom w:val="single" w:sz="4" w:space="0" w:color="000000"/>
              <w:right w:val="nil"/>
            </w:tcBorders>
            <w:vAlign w:val="center"/>
            <w:hideMark/>
          </w:tcPr>
          <w:p w:rsidR="00511CA7" w:rsidRDefault="00511CA7" w:rsidP="00F3705A">
            <w:pPr>
              <w:jc w:val="both"/>
              <w:rPr>
                <w:sz w:val="24"/>
                <w:lang w:eastAsia="zh-CN"/>
              </w:rPr>
            </w:pPr>
          </w:p>
        </w:tc>
        <w:tc>
          <w:tcPr>
            <w:tcW w:w="4414"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 xml:space="preserve">C – Attività produttive e commercio all’ingrosso, ecc. </w:t>
            </w:r>
          </w:p>
        </w:tc>
        <w:tc>
          <w:tcPr>
            <w:tcW w:w="116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125,00</w:t>
            </w:r>
          </w:p>
        </w:tc>
        <w:tc>
          <w:tcPr>
            <w:tcW w:w="1276"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83,00</w:t>
            </w:r>
          </w:p>
        </w:tc>
        <w:tc>
          <w:tcPr>
            <w:tcW w:w="2806"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83,00</w:t>
            </w:r>
          </w:p>
        </w:tc>
      </w:tr>
      <w:tr w:rsidR="00511CA7" w:rsidTr="00F3705A">
        <w:trPr>
          <w:cantSplit/>
        </w:trPr>
        <w:tc>
          <w:tcPr>
            <w:tcW w:w="1540" w:type="dxa"/>
            <w:vMerge/>
            <w:tcBorders>
              <w:top w:val="single" w:sz="4" w:space="0" w:color="000000"/>
              <w:left w:val="single" w:sz="4" w:space="0" w:color="000000"/>
              <w:bottom w:val="single" w:sz="4" w:space="0" w:color="000000"/>
              <w:right w:val="nil"/>
            </w:tcBorders>
            <w:vAlign w:val="center"/>
            <w:hideMark/>
          </w:tcPr>
          <w:p w:rsidR="00511CA7" w:rsidRDefault="00511CA7" w:rsidP="00F3705A">
            <w:pPr>
              <w:jc w:val="both"/>
              <w:rPr>
                <w:sz w:val="24"/>
                <w:lang w:eastAsia="zh-CN"/>
              </w:rPr>
            </w:pPr>
          </w:p>
        </w:tc>
        <w:tc>
          <w:tcPr>
            <w:tcW w:w="4414"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D – commerci e attività amministrative, ecc.</w:t>
            </w:r>
          </w:p>
        </w:tc>
        <w:tc>
          <w:tcPr>
            <w:tcW w:w="116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354,00</w:t>
            </w:r>
          </w:p>
        </w:tc>
        <w:tc>
          <w:tcPr>
            <w:tcW w:w="1276"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236,00</w:t>
            </w:r>
          </w:p>
        </w:tc>
        <w:tc>
          <w:tcPr>
            <w:tcW w:w="2806"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236,00</w:t>
            </w:r>
          </w:p>
        </w:tc>
      </w:tr>
    </w:tbl>
    <w:p w:rsidR="00511CA7" w:rsidRDefault="00511CA7" w:rsidP="00511CA7">
      <w:pPr>
        <w:pStyle w:val="Corpotesto"/>
        <w:rPr>
          <w:lang w:eastAsia="zh-CN"/>
        </w:rPr>
      </w:pPr>
    </w:p>
    <w:tbl>
      <w:tblPr>
        <w:tblW w:w="11199" w:type="dxa"/>
        <w:tblInd w:w="-176" w:type="dxa"/>
        <w:tblLayout w:type="fixed"/>
        <w:tblLook w:val="04A0" w:firstRow="1" w:lastRow="0" w:firstColumn="1" w:lastColumn="0" w:noHBand="0" w:noVBand="1"/>
      </w:tblPr>
      <w:tblGrid>
        <w:gridCol w:w="1540"/>
        <w:gridCol w:w="4414"/>
        <w:gridCol w:w="1163"/>
        <w:gridCol w:w="1276"/>
        <w:gridCol w:w="2806"/>
      </w:tblGrid>
      <w:tr w:rsidR="00511CA7" w:rsidTr="00F3705A">
        <w:tc>
          <w:tcPr>
            <w:tcW w:w="11199" w:type="dxa"/>
            <w:gridSpan w:val="5"/>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ntenutotabella"/>
              <w:jc w:val="both"/>
            </w:pPr>
            <w:r>
              <w:rPr>
                <w:b/>
                <w:bCs/>
                <w:sz w:val="22"/>
                <w:szCs w:val="22"/>
              </w:rPr>
              <w:t>C -  EDIFICI IN FASE DI RISTRUTTURAZIONE</w:t>
            </w:r>
          </w:p>
        </w:tc>
      </w:tr>
      <w:tr w:rsidR="00511CA7" w:rsidTr="00F3705A">
        <w:trPr>
          <w:cantSplit/>
        </w:trPr>
        <w:tc>
          <w:tcPr>
            <w:tcW w:w="1540" w:type="dxa"/>
            <w:vMerge w:val="restart"/>
            <w:tcBorders>
              <w:top w:val="single" w:sz="4" w:space="0" w:color="000000"/>
              <w:left w:val="single" w:sz="4" w:space="0" w:color="000000"/>
              <w:bottom w:val="single" w:sz="4" w:space="0" w:color="000000"/>
              <w:right w:val="nil"/>
            </w:tcBorders>
          </w:tcPr>
          <w:p w:rsidR="00511CA7" w:rsidRDefault="00511CA7" w:rsidP="00F3705A">
            <w:pPr>
              <w:pStyle w:val="Corpotesto"/>
              <w:snapToGrid w:val="0"/>
              <w:rPr>
                <w:lang w:eastAsia="zh-CN"/>
              </w:rPr>
            </w:pPr>
          </w:p>
          <w:p w:rsidR="00511CA7" w:rsidRDefault="00511CA7" w:rsidP="00F3705A">
            <w:pPr>
              <w:pStyle w:val="Corpotesto"/>
              <w:snapToGrid w:val="0"/>
              <w:rPr>
                <w:lang w:eastAsia="zh-CN"/>
              </w:rPr>
            </w:pPr>
            <w:r>
              <w:t>Interventi edilizi</w:t>
            </w:r>
          </w:p>
        </w:tc>
        <w:tc>
          <w:tcPr>
            <w:tcW w:w="4414"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A – residenza ed attività affini</w:t>
            </w:r>
          </w:p>
        </w:tc>
        <w:tc>
          <w:tcPr>
            <w:tcW w:w="116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 xml:space="preserve">344,00 </w:t>
            </w:r>
          </w:p>
        </w:tc>
        <w:tc>
          <w:tcPr>
            <w:tcW w:w="1276"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229,00</w:t>
            </w:r>
          </w:p>
        </w:tc>
        <w:tc>
          <w:tcPr>
            <w:tcW w:w="2806"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229,00</w:t>
            </w:r>
          </w:p>
        </w:tc>
      </w:tr>
      <w:tr w:rsidR="00511CA7" w:rsidTr="00F3705A">
        <w:trPr>
          <w:cantSplit/>
        </w:trPr>
        <w:tc>
          <w:tcPr>
            <w:tcW w:w="1540" w:type="dxa"/>
            <w:vMerge/>
            <w:tcBorders>
              <w:top w:val="single" w:sz="4" w:space="0" w:color="000000"/>
              <w:left w:val="single" w:sz="4" w:space="0" w:color="000000"/>
              <w:bottom w:val="single" w:sz="4" w:space="0" w:color="000000"/>
              <w:right w:val="nil"/>
            </w:tcBorders>
            <w:vAlign w:val="center"/>
            <w:hideMark/>
          </w:tcPr>
          <w:p w:rsidR="00511CA7" w:rsidRDefault="00511CA7" w:rsidP="00F3705A">
            <w:pPr>
              <w:jc w:val="both"/>
              <w:rPr>
                <w:sz w:val="24"/>
                <w:lang w:eastAsia="zh-CN"/>
              </w:rPr>
            </w:pPr>
          </w:p>
        </w:tc>
        <w:tc>
          <w:tcPr>
            <w:tcW w:w="4414"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C – Attività produttive e commercio all’ingrosso, ecc.</w:t>
            </w:r>
          </w:p>
        </w:tc>
        <w:tc>
          <w:tcPr>
            <w:tcW w:w="116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125,00</w:t>
            </w:r>
          </w:p>
        </w:tc>
        <w:tc>
          <w:tcPr>
            <w:tcW w:w="1276"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83,00</w:t>
            </w:r>
          </w:p>
        </w:tc>
        <w:tc>
          <w:tcPr>
            <w:tcW w:w="2806"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83,00</w:t>
            </w:r>
          </w:p>
        </w:tc>
      </w:tr>
      <w:tr w:rsidR="00511CA7" w:rsidTr="00F3705A">
        <w:trPr>
          <w:cantSplit/>
        </w:trPr>
        <w:tc>
          <w:tcPr>
            <w:tcW w:w="1540" w:type="dxa"/>
            <w:vMerge/>
            <w:tcBorders>
              <w:top w:val="single" w:sz="4" w:space="0" w:color="000000"/>
              <w:left w:val="single" w:sz="4" w:space="0" w:color="000000"/>
              <w:bottom w:val="single" w:sz="4" w:space="0" w:color="000000"/>
              <w:right w:val="nil"/>
            </w:tcBorders>
            <w:vAlign w:val="center"/>
            <w:hideMark/>
          </w:tcPr>
          <w:p w:rsidR="00511CA7" w:rsidRDefault="00511CA7" w:rsidP="00F3705A">
            <w:pPr>
              <w:jc w:val="both"/>
              <w:rPr>
                <w:sz w:val="24"/>
                <w:lang w:eastAsia="zh-CN"/>
              </w:rPr>
            </w:pPr>
          </w:p>
        </w:tc>
        <w:tc>
          <w:tcPr>
            <w:tcW w:w="4414"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D – commercio e attività amministrative, ecc.</w:t>
            </w:r>
          </w:p>
        </w:tc>
        <w:tc>
          <w:tcPr>
            <w:tcW w:w="1163"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354,00</w:t>
            </w:r>
          </w:p>
        </w:tc>
        <w:tc>
          <w:tcPr>
            <w:tcW w:w="1276" w:type="dxa"/>
            <w:tcBorders>
              <w:top w:val="single" w:sz="4" w:space="0" w:color="000000"/>
              <w:left w:val="single" w:sz="4" w:space="0" w:color="000000"/>
              <w:bottom w:val="single" w:sz="4" w:space="0" w:color="000000"/>
              <w:right w:val="nil"/>
            </w:tcBorders>
            <w:hideMark/>
          </w:tcPr>
          <w:p w:rsidR="00511CA7" w:rsidRDefault="00511CA7" w:rsidP="00F3705A">
            <w:pPr>
              <w:pStyle w:val="Corpotesto"/>
              <w:rPr>
                <w:lang w:eastAsia="zh-CN"/>
              </w:rPr>
            </w:pPr>
            <w:r>
              <w:t>236,00</w:t>
            </w:r>
          </w:p>
        </w:tc>
        <w:tc>
          <w:tcPr>
            <w:tcW w:w="2806" w:type="dxa"/>
            <w:tcBorders>
              <w:top w:val="single" w:sz="4" w:space="0" w:color="000000"/>
              <w:left w:val="single" w:sz="4" w:space="0" w:color="000000"/>
              <w:bottom w:val="single" w:sz="4" w:space="0" w:color="000000"/>
              <w:right w:val="single" w:sz="4" w:space="0" w:color="000000"/>
            </w:tcBorders>
            <w:hideMark/>
          </w:tcPr>
          <w:p w:rsidR="00511CA7" w:rsidRDefault="00511CA7" w:rsidP="00F3705A">
            <w:pPr>
              <w:pStyle w:val="Corpotesto"/>
              <w:rPr>
                <w:lang w:eastAsia="zh-CN"/>
              </w:rPr>
            </w:pPr>
            <w:r>
              <w:t>236,00</w:t>
            </w:r>
          </w:p>
        </w:tc>
      </w:tr>
    </w:tbl>
    <w:p w:rsidR="00511CA7" w:rsidRDefault="00511CA7" w:rsidP="00511CA7">
      <w:pPr>
        <w:ind w:left="360"/>
      </w:pPr>
    </w:p>
    <w:p w:rsidR="004A4F00" w:rsidRDefault="00511CA7" w:rsidP="004A4F00">
      <w:pPr>
        <w:ind w:left="360"/>
        <w:jc w:val="both"/>
        <w:rPr>
          <w:sz w:val="24"/>
          <w:szCs w:val="24"/>
          <w:u w:val="single"/>
        </w:rPr>
      </w:pPr>
      <w:r w:rsidRPr="00C01093">
        <w:rPr>
          <w:sz w:val="24"/>
          <w:szCs w:val="24"/>
        </w:rPr>
        <w:t>In casi particolari sono previsti degli sconti da verificare con l’Ufficio Tecnico Comunale.</w:t>
      </w:r>
      <w:r w:rsidR="004A4F00" w:rsidRPr="004A4F00">
        <w:rPr>
          <w:sz w:val="28"/>
          <w:szCs w:val="28"/>
        </w:rPr>
        <w:t xml:space="preserve"> </w:t>
      </w:r>
      <w:r w:rsidR="004A4F00" w:rsidRPr="004A4F00">
        <w:rPr>
          <w:sz w:val="24"/>
          <w:szCs w:val="24"/>
          <w:u w:val="single"/>
        </w:rPr>
        <w:t>Dal 2017 è stato istituito lo sconto del 50% per le aree destinate a lavorazione di materiali inerti</w:t>
      </w:r>
      <w:r w:rsidR="004A4F00" w:rsidRPr="00701C7D">
        <w:rPr>
          <w:sz w:val="28"/>
          <w:szCs w:val="28"/>
        </w:rPr>
        <w:t xml:space="preserve"> </w:t>
      </w:r>
      <w:r w:rsidR="004A4F00" w:rsidRPr="004A4F00">
        <w:rPr>
          <w:sz w:val="24"/>
          <w:szCs w:val="24"/>
          <w:u w:val="single"/>
        </w:rPr>
        <w:t>identificate per il Comune di Fondo dalla Tavola nr 132 del Piano provinciale di utilizzazione delle sostanze minerali.</w:t>
      </w:r>
    </w:p>
    <w:p w:rsidR="004D090A" w:rsidRDefault="004D090A" w:rsidP="004D090A">
      <w:pPr>
        <w:pStyle w:val="Corpotesto"/>
        <w:jc w:val="center"/>
        <w:rPr>
          <w:b w:val="0"/>
          <w:sz w:val="22"/>
          <w:szCs w:val="22"/>
        </w:rPr>
      </w:pPr>
      <w:r>
        <w:rPr>
          <w:b w:val="0"/>
          <w:sz w:val="22"/>
          <w:szCs w:val="22"/>
          <w:u w:val="single"/>
        </w:rPr>
        <w:t>CRITERI E PARAMETRI PER LA PERSONALIZZAZIONE DEI VALORI</w:t>
      </w:r>
    </w:p>
    <w:p w:rsidR="004D090A" w:rsidRDefault="004D090A" w:rsidP="004D090A">
      <w:pPr>
        <w:pStyle w:val="Corpotesto"/>
        <w:jc w:val="center"/>
      </w:pPr>
      <w:r>
        <w:rPr>
          <w:b w:val="0"/>
          <w:sz w:val="22"/>
          <w:szCs w:val="22"/>
        </w:rPr>
        <w:t>“Elementi tendenti ad una diminuzione del valore in comune commercio delle aree fabbricabili”</w:t>
      </w:r>
    </w:p>
    <w:tbl>
      <w:tblPr>
        <w:tblW w:w="0" w:type="auto"/>
        <w:jc w:val="center"/>
        <w:tblLayout w:type="fixed"/>
        <w:tblLook w:val="04A0" w:firstRow="1" w:lastRow="0" w:firstColumn="1" w:lastColumn="0" w:noHBand="0" w:noVBand="1"/>
      </w:tblPr>
      <w:tblGrid>
        <w:gridCol w:w="1714"/>
        <w:gridCol w:w="6366"/>
        <w:gridCol w:w="1579"/>
      </w:tblGrid>
      <w:tr w:rsidR="004D090A" w:rsidTr="00D97D96">
        <w:trPr>
          <w:jc w:val="center"/>
        </w:trPr>
        <w:tc>
          <w:tcPr>
            <w:tcW w:w="1714" w:type="dxa"/>
            <w:tcBorders>
              <w:top w:val="single" w:sz="4" w:space="0" w:color="000000"/>
              <w:left w:val="single" w:sz="4" w:space="0" w:color="000000"/>
              <w:bottom w:val="single" w:sz="4" w:space="0" w:color="000000"/>
              <w:right w:val="nil"/>
            </w:tcBorders>
          </w:tcPr>
          <w:p w:rsidR="004D090A" w:rsidRDefault="004D090A" w:rsidP="00D97D96">
            <w:pPr>
              <w:pStyle w:val="Corpotesto"/>
              <w:snapToGrid w:val="0"/>
              <w:jc w:val="center"/>
              <w:rPr>
                <w:lang w:eastAsia="zh-CN"/>
              </w:rPr>
            </w:pPr>
          </w:p>
          <w:p w:rsidR="004D090A" w:rsidRDefault="004D090A" w:rsidP="00D97D96">
            <w:pPr>
              <w:pStyle w:val="Corpotesto"/>
              <w:jc w:val="center"/>
              <w:rPr>
                <w:sz w:val="20"/>
                <w:lang w:eastAsia="zh-CN"/>
              </w:rPr>
            </w:pPr>
            <w:r>
              <w:t>Tipologie</w:t>
            </w:r>
          </w:p>
        </w:tc>
        <w:tc>
          <w:tcPr>
            <w:tcW w:w="6366" w:type="dxa"/>
            <w:tcBorders>
              <w:top w:val="single" w:sz="4" w:space="0" w:color="000000"/>
              <w:left w:val="single" w:sz="4" w:space="0" w:color="000000"/>
              <w:bottom w:val="single" w:sz="4" w:space="0" w:color="000000"/>
              <w:right w:val="nil"/>
            </w:tcBorders>
          </w:tcPr>
          <w:p w:rsidR="004D090A" w:rsidRDefault="004D090A" w:rsidP="00D97D96">
            <w:pPr>
              <w:pStyle w:val="Corpotesto"/>
              <w:snapToGrid w:val="0"/>
              <w:jc w:val="center"/>
              <w:rPr>
                <w:sz w:val="20"/>
                <w:lang w:eastAsia="zh-CN"/>
              </w:rPr>
            </w:pPr>
          </w:p>
          <w:p w:rsidR="004D090A" w:rsidRDefault="004D090A" w:rsidP="00D97D96">
            <w:pPr>
              <w:pStyle w:val="Corpotesto"/>
              <w:jc w:val="center"/>
              <w:rPr>
                <w:sz w:val="20"/>
              </w:rPr>
            </w:pPr>
            <w:r>
              <w:rPr>
                <w:b w:val="0"/>
                <w:sz w:val="20"/>
              </w:rPr>
              <w:t>AREE CHE SUBISCONO AGGRAVI</w:t>
            </w:r>
          </w:p>
          <w:p w:rsidR="004D090A" w:rsidRDefault="004D090A" w:rsidP="00D97D96">
            <w:pPr>
              <w:pStyle w:val="Corpotesto"/>
              <w:jc w:val="center"/>
              <w:rPr>
                <w:sz w:val="20"/>
                <w:lang w:eastAsia="zh-CN"/>
              </w:rPr>
            </w:pP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2"/>
                <w:szCs w:val="22"/>
              </w:rPr>
              <w:t>% di riduzione</w:t>
            </w:r>
          </w:p>
        </w:tc>
      </w:tr>
      <w:tr w:rsidR="004D090A" w:rsidTr="00D97D96">
        <w:trPr>
          <w:cantSplit/>
          <w:jc w:val="center"/>
        </w:trPr>
        <w:tc>
          <w:tcPr>
            <w:tcW w:w="1714" w:type="dxa"/>
            <w:vMerge w:val="restart"/>
            <w:tcBorders>
              <w:top w:val="single" w:sz="4" w:space="0" w:color="000000"/>
              <w:left w:val="single" w:sz="4" w:space="0" w:color="000000"/>
              <w:bottom w:val="single" w:sz="4" w:space="0" w:color="000000"/>
              <w:right w:val="nil"/>
            </w:tcBorders>
          </w:tcPr>
          <w:p w:rsidR="004D090A" w:rsidRDefault="004D090A" w:rsidP="00D97D96">
            <w:pPr>
              <w:pStyle w:val="Corpotesto"/>
              <w:snapToGrid w:val="0"/>
              <w:jc w:val="center"/>
              <w:rPr>
                <w:lang w:eastAsia="zh-CN"/>
              </w:rPr>
            </w:pPr>
          </w:p>
          <w:p w:rsidR="004D090A" w:rsidRDefault="004D090A" w:rsidP="00D97D96">
            <w:pPr>
              <w:pStyle w:val="Corpotesto"/>
              <w:jc w:val="center"/>
              <w:rPr>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2"/>
                <w:szCs w:val="22"/>
                <w:lang w:eastAsia="zh-CN"/>
              </w:rPr>
            </w:pPr>
            <w:r>
              <w:rPr>
                <w:sz w:val="22"/>
                <w:szCs w:val="22"/>
              </w:rPr>
              <w:t>Servitù di elettrodotto aereo media tensione</w:t>
            </w:r>
          </w:p>
          <w:p w:rsidR="004D090A" w:rsidRDefault="004D090A" w:rsidP="00D97D96">
            <w:pPr>
              <w:pStyle w:val="Corpotesto"/>
              <w:jc w:val="center"/>
              <w:rPr>
                <w:sz w:val="20"/>
                <w:lang w:eastAsia="zh-CN"/>
              </w:rPr>
            </w:pPr>
            <w:r>
              <w:rPr>
                <w:sz w:val="22"/>
                <w:szCs w:val="22"/>
              </w:rPr>
              <w:t>10 m. di larghezza per la lunghezza</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30 %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2"/>
                <w:szCs w:val="22"/>
                <w:lang w:eastAsia="zh-CN"/>
              </w:rPr>
            </w:pPr>
            <w:r>
              <w:rPr>
                <w:sz w:val="22"/>
                <w:szCs w:val="22"/>
              </w:rPr>
              <w:t>Servitù elettrodotto interrato</w:t>
            </w:r>
          </w:p>
          <w:p w:rsidR="004D090A" w:rsidRDefault="004D090A" w:rsidP="00D97D96">
            <w:pPr>
              <w:pStyle w:val="Corpotesto"/>
              <w:jc w:val="center"/>
              <w:rPr>
                <w:sz w:val="20"/>
                <w:lang w:eastAsia="zh-CN"/>
              </w:rPr>
            </w:pPr>
            <w:r>
              <w:rPr>
                <w:sz w:val="22"/>
                <w:szCs w:val="22"/>
              </w:rPr>
              <w:t>3 m. di larghezza per la lunghezza</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20 %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2"/>
                <w:szCs w:val="22"/>
                <w:lang w:eastAsia="zh-CN"/>
              </w:rPr>
            </w:pPr>
            <w:r>
              <w:rPr>
                <w:sz w:val="22"/>
                <w:szCs w:val="22"/>
              </w:rPr>
              <w:t>Servitù di fognatura (collettore)</w:t>
            </w:r>
          </w:p>
          <w:p w:rsidR="004D090A" w:rsidRDefault="004D090A" w:rsidP="00D97D96">
            <w:pPr>
              <w:pStyle w:val="Corpotesto"/>
              <w:jc w:val="center"/>
              <w:rPr>
                <w:sz w:val="20"/>
                <w:lang w:eastAsia="zh-CN"/>
              </w:rPr>
            </w:pPr>
            <w:r>
              <w:rPr>
                <w:sz w:val="22"/>
                <w:szCs w:val="22"/>
              </w:rPr>
              <w:t>3 m. di larghezza per la lunghezza</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20 %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2"/>
                <w:szCs w:val="22"/>
                <w:lang w:eastAsia="zh-CN"/>
              </w:rPr>
            </w:pPr>
            <w:r>
              <w:rPr>
                <w:sz w:val="22"/>
                <w:szCs w:val="22"/>
              </w:rPr>
              <w:t>Servitù di acquedotto</w:t>
            </w:r>
          </w:p>
          <w:p w:rsidR="004D090A" w:rsidRDefault="004D090A" w:rsidP="00D97D96">
            <w:pPr>
              <w:pStyle w:val="Corpotesto"/>
              <w:jc w:val="center"/>
              <w:rPr>
                <w:sz w:val="20"/>
                <w:lang w:eastAsia="zh-CN"/>
              </w:rPr>
            </w:pPr>
            <w:r>
              <w:rPr>
                <w:sz w:val="22"/>
                <w:szCs w:val="22"/>
              </w:rPr>
              <w:t>3 m. di larghezza per la lunghezza</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20 %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0"/>
                <w:lang w:eastAsia="zh-CN"/>
              </w:rPr>
            </w:pPr>
            <w:r>
              <w:rPr>
                <w:sz w:val="22"/>
                <w:szCs w:val="22"/>
              </w:rPr>
              <w:t>Altre servitù prediali pubbliche</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20%</w:t>
            </w:r>
          </w:p>
        </w:tc>
      </w:tr>
      <w:tr w:rsidR="004D090A" w:rsidTr="00D97D96">
        <w:trPr>
          <w:jc w:val="center"/>
        </w:trPr>
        <w:tc>
          <w:tcPr>
            <w:tcW w:w="1714" w:type="dxa"/>
            <w:tcBorders>
              <w:top w:val="single" w:sz="4" w:space="0" w:color="000000"/>
              <w:left w:val="single" w:sz="4" w:space="0" w:color="000000"/>
              <w:bottom w:val="single" w:sz="4" w:space="0" w:color="000000"/>
              <w:right w:val="nil"/>
            </w:tcBorders>
          </w:tcPr>
          <w:p w:rsidR="004D090A" w:rsidRDefault="004D090A" w:rsidP="00D97D96">
            <w:pPr>
              <w:pStyle w:val="Corpotesto"/>
              <w:snapToGrid w:val="0"/>
              <w:jc w:val="center"/>
              <w:rPr>
                <w:lang w:eastAsia="zh-CN"/>
              </w:rPr>
            </w:pPr>
          </w:p>
          <w:p w:rsidR="004D090A" w:rsidRDefault="004D090A" w:rsidP="00D97D96">
            <w:pPr>
              <w:pStyle w:val="Corpotesto"/>
              <w:snapToGrid w:val="0"/>
              <w:jc w:val="center"/>
              <w:rPr>
                <w:b w:val="0"/>
                <w:sz w:val="22"/>
                <w:szCs w:val="22"/>
                <w:lang w:eastAsia="zh-CN"/>
              </w:rPr>
            </w:pPr>
            <w:r>
              <w:t>Tipologie</w:t>
            </w:r>
          </w:p>
        </w:tc>
        <w:tc>
          <w:tcPr>
            <w:tcW w:w="6366" w:type="dxa"/>
            <w:tcBorders>
              <w:top w:val="single" w:sz="4" w:space="0" w:color="000000"/>
              <w:left w:val="single" w:sz="4" w:space="0" w:color="000000"/>
              <w:bottom w:val="single" w:sz="4" w:space="0" w:color="000000"/>
              <w:right w:val="nil"/>
            </w:tcBorders>
          </w:tcPr>
          <w:p w:rsidR="004D090A" w:rsidRDefault="004D090A" w:rsidP="00D97D96">
            <w:pPr>
              <w:pStyle w:val="Corpotesto"/>
              <w:snapToGrid w:val="0"/>
              <w:jc w:val="center"/>
              <w:rPr>
                <w:b w:val="0"/>
                <w:sz w:val="22"/>
                <w:szCs w:val="22"/>
                <w:lang w:eastAsia="zh-CN"/>
              </w:rPr>
            </w:pPr>
          </w:p>
          <w:p w:rsidR="004D090A" w:rsidRDefault="004D090A" w:rsidP="00D97D96">
            <w:pPr>
              <w:pStyle w:val="Corpotesto"/>
              <w:jc w:val="center"/>
              <w:rPr>
                <w:lang w:eastAsia="zh-CN"/>
              </w:rPr>
            </w:pPr>
            <w:r>
              <w:rPr>
                <w:b w:val="0"/>
                <w:sz w:val="22"/>
                <w:szCs w:val="22"/>
              </w:rPr>
              <w:t>PRESENZA DI PARTICOLARI SITUAZIONI OGGETTIVE</w:t>
            </w:r>
          </w:p>
        </w:tc>
        <w:tc>
          <w:tcPr>
            <w:tcW w:w="1579" w:type="dxa"/>
            <w:tcBorders>
              <w:top w:val="single" w:sz="4" w:space="0" w:color="000000"/>
              <w:left w:val="single" w:sz="4" w:space="0" w:color="000000"/>
              <w:bottom w:val="single" w:sz="4" w:space="0" w:color="000000"/>
              <w:right w:val="single" w:sz="4" w:space="0" w:color="000000"/>
            </w:tcBorders>
          </w:tcPr>
          <w:p w:rsidR="004D090A" w:rsidRDefault="004D090A" w:rsidP="00D97D96">
            <w:pPr>
              <w:pStyle w:val="Corpotesto"/>
              <w:snapToGrid w:val="0"/>
              <w:jc w:val="center"/>
              <w:rPr>
                <w:lang w:eastAsia="zh-CN"/>
              </w:rPr>
            </w:pPr>
          </w:p>
        </w:tc>
      </w:tr>
      <w:tr w:rsidR="004D090A" w:rsidTr="00D97D96">
        <w:trPr>
          <w:cantSplit/>
          <w:jc w:val="center"/>
        </w:trPr>
        <w:tc>
          <w:tcPr>
            <w:tcW w:w="1714" w:type="dxa"/>
            <w:vMerge w:val="restart"/>
            <w:tcBorders>
              <w:top w:val="single" w:sz="4" w:space="0" w:color="000000"/>
              <w:left w:val="single" w:sz="4" w:space="0" w:color="000000"/>
              <w:bottom w:val="single" w:sz="4" w:space="0" w:color="000000"/>
              <w:right w:val="nil"/>
            </w:tcBorders>
          </w:tcPr>
          <w:p w:rsidR="004D090A" w:rsidRDefault="004D090A" w:rsidP="00D97D96">
            <w:pPr>
              <w:pStyle w:val="Corpotesto"/>
              <w:snapToGrid w:val="0"/>
              <w:jc w:val="center"/>
              <w:rPr>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0"/>
                <w:lang w:eastAsia="zh-CN"/>
              </w:rPr>
            </w:pPr>
            <w:proofErr w:type="gramStart"/>
            <w:r>
              <w:rPr>
                <w:sz w:val="22"/>
                <w:szCs w:val="22"/>
              </w:rPr>
              <w:t>particella</w:t>
            </w:r>
            <w:proofErr w:type="gramEnd"/>
            <w:r>
              <w:rPr>
                <w:sz w:val="22"/>
                <w:szCs w:val="22"/>
              </w:rPr>
              <w:t xml:space="preserve"> fondiaria ricadente interamente nella fascia di rispetto cimiteriale</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100 %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0"/>
                <w:lang w:eastAsia="zh-CN"/>
              </w:rPr>
            </w:pPr>
            <w:r>
              <w:rPr>
                <w:sz w:val="22"/>
                <w:szCs w:val="22"/>
              </w:rPr>
              <w:t>Particella fondiaria ricadente interamente nella fascia di rispetto di depurazione</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100 %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0"/>
                <w:lang w:eastAsia="zh-CN"/>
              </w:rPr>
            </w:pPr>
            <w:r>
              <w:rPr>
                <w:sz w:val="22"/>
                <w:szCs w:val="22"/>
              </w:rPr>
              <w:t>Particelle soggette a piano attuativo non approvato</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25 %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0"/>
                <w:lang w:eastAsia="zh-CN"/>
              </w:rPr>
            </w:pPr>
            <w:r>
              <w:rPr>
                <w:sz w:val="22"/>
                <w:szCs w:val="22"/>
              </w:rPr>
              <w:t>Particelle che considerata l’edificazione già esistente consentono solo un utile ampliamento della stessa e non la costruzione di una nuova volumetria di conveniente entità purché non confinanti o intercluse a terreni facenti capo allo stesso proprietario</w:t>
            </w:r>
          </w:p>
        </w:tc>
        <w:tc>
          <w:tcPr>
            <w:tcW w:w="1579" w:type="dxa"/>
            <w:tcBorders>
              <w:top w:val="single" w:sz="4" w:space="0" w:color="000000"/>
              <w:left w:val="single" w:sz="4" w:space="0" w:color="000000"/>
              <w:bottom w:val="single" w:sz="4" w:space="0" w:color="000000"/>
              <w:right w:val="single" w:sz="4" w:space="0" w:color="000000"/>
            </w:tcBorders>
          </w:tcPr>
          <w:p w:rsidR="004D090A" w:rsidRDefault="004D090A" w:rsidP="00D97D96">
            <w:pPr>
              <w:pStyle w:val="Corpotesto"/>
              <w:snapToGrid w:val="0"/>
              <w:jc w:val="center"/>
              <w:rPr>
                <w:sz w:val="20"/>
                <w:lang w:eastAsia="zh-CN"/>
              </w:rPr>
            </w:pPr>
          </w:p>
          <w:p w:rsidR="004D090A" w:rsidRDefault="004D090A" w:rsidP="00D97D96">
            <w:pPr>
              <w:pStyle w:val="Corpotesto"/>
              <w:jc w:val="center"/>
              <w:rPr>
                <w:lang w:eastAsia="zh-CN"/>
              </w:rPr>
            </w:pPr>
            <w:r>
              <w:rPr>
                <w:sz w:val="20"/>
              </w:rPr>
              <w:t>50 %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0"/>
                <w:lang w:eastAsia="zh-CN"/>
              </w:rPr>
            </w:pPr>
            <w:r>
              <w:rPr>
                <w:sz w:val="22"/>
                <w:szCs w:val="22"/>
              </w:rPr>
              <w:t>Particelle residuali di superficie inferiore al lotto minimo previsto dalle norme di attuazione del P.R.G. o che comunque per forma e dimensioni non consentono l’edificazione purché non confinanti o intercluse a terreni facenti capo allo stesso proprietario.</w:t>
            </w:r>
          </w:p>
        </w:tc>
        <w:tc>
          <w:tcPr>
            <w:tcW w:w="1579" w:type="dxa"/>
            <w:tcBorders>
              <w:top w:val="single" w:sz="4" w:space="0" w:color="000000"/>
              <w:left w:val="single" w:sz="4" w:space="0" w:color="000000"/>
              <w:bottom w:val="single" w:sz="4" w:space="0" w:color="000000"/>
              <w:right w:val="single" w:sz="4" w:space="0" w:color="000000"/>
            </w:tcBorders>
          </w:tcPr>
          <w:p w:rsidR="004D090A" w:rsidRDefault="004D090A" w:rsidP="00D97D96">
            <w:pPr>
              <w:pStyle w:val="Corpotesto"/>
              <w:snapToGrid w:val="0"/>
              <w:jc w:val="center"/>
              <w:rPr>
                <w:sz w:val="20"/>
                <w:lang w:eastAsia="zh-CN"/>
              </w:rPr>
            </w:pPr>
          </w:p>
          <w:p w:rsidR="004D090A" w:rsidRDefault="004D090A" w:rsidP="00D97D96">
            <w:pPr>
              <w:pStyle w:val="Corpotesto"/>
              <w:jc w:val="center"/>
              <w:rPr>
                <w:lang w:eastAsia="zh-CN"/>
              </w:rPr>
            </w:pPr>
            <w:r>
              <w:rPr>
                <w:sz w:val="20"/>
              </w:rPr>
              <w:t>70 %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0"/>
                <w:lang w:eastAsia="zh-CN"/>
              </w:rPr>
            </w:pPr>
            <w:r>
              <w:rPr>
                <w:sz w:val="22"/>
                <w:szCs w:val="22"/>
              </w:rPr>
              <w:t>Particelle ricadenti in zona residenziale B1 – Zone edificate consolidate</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75 %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0"/>
                <w:lang w:eastAsia="zh-CN"/>
              </w:rPr>
            </w:pPr>
            <w:r>
              <w:rPr>
                <w:sz w:val="22"/>
                <w:szCs w:val="22"/>
              </w:rPr>
              <w:t>Riduzione del valore in fase di approvazione del P.R.G.</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50 %</w:t>
            </w:r>
          </w:p>
        </w:tc>
      </w:tr>
      <w:tr w:rsidR="004D090A" w:rsidTr="00D97D96">
        <w:trPr>
          <w:cantSplit/>
          <w:jc w:val="center"/>
        </w:trPr>
        <w:tc>
          <w:tcPr>
            <w:tcW w:w="1714" w:type="dxa"/>
            <w:vMerge/>
            <w:tcBorders>
              <w:top w:val="single" w:sz="4" w:space="0" w:color="000000"/>
              <w:left w:val="single" w:sz="4" w:space="0" w:color="000000"/>
              <w:bottom w:val="single" w:sz="4" w:space="0" w:color="000000"/>
              <w:right w:val="nil"/>
            </w:tcBorders>
            <w:vAlign w:val="center"/>
            <w:hideMark/>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hideMark/>
          </w:tcPr>
          <w:p w:rsidR="004D090A" w:rsidRDefault="004D090A" w:rsidP="00D97D96">
            <w:pPr>
              <w:pStyle w:val="Corpotesto"/>
              <w:jc w:val="center"/>
              <w:rPr>
                <w:sz w:val="20"/>
                <w:lang w:eastAsia="zh-CN"/>
              </w:rPr>
            </w:pPr>
            <w:r>
              <w:rPr>
                <w:sz w:val="22"/>
                <w:szCs w:val="22"/>
              </w:rPr>
              <w:t>Particelle F1 – F2 – F3 e F</w:t>
            </w:r>
            <w:proofErr w:type="gramStart"/>
            <w:r>
              <w:rPr>
                <w:sz w:val="22"/>
                <w:szCs w:val="22"/>
              </w:rPr>
              <w:t>4  in</w:t>
            </w:r>
            <w:proofErr w:type="gramEnd"/>
            <w:r>
              <w:rPr>
                <w:sz w:val="22"/>
                <w:szCs w:val="22"/>
              </w:rPr>
              <w:t xml:space="preserve"> caso di mancato avvio della procedura di esproprio.</w:t>
            </w:r>
          </w:p>
        </w:tc>
        <w:tc>
          <w:tcPr>
            <w:tcW w:w="1579" w:type="dxa"/>
            <w:tcBorders>
              <w:top w:val="single" w:sz="4" w:space="0" w:color="000000"/>
              <w:left w:val="single" w:sz="4" w:space="0" w:color="000000"/>
              <w:bottom w:val="single" w:sz="4" w:space="0" w:color="000000"/>
              <w:right w:val="single" w:sz="4" w:space="0" w:color="000000"/>
            </w:tcBorders>
            <w:hideMark/>
          </w:tcPr>
          <w:p w:rsidR="004D090A" w:rsidRDefault="004D090A" w:rsidP="00D97D96">
            <w:pPr>
              <w:pStyle w:val="Corpotesto"/>
              <w:jc w:val="center"/>
              <w:rPr>
                <w:lang w:eastAsia="zh-CN"/>
              </w:rPr>
            </w:pPr>
            <w:r>
              <w:rPr>
                <w:sz w:val="20"/>
              </w:rPr>
              <w:t>85 %</w:t>
            </w:r>
          </w:p>
        </w:tc>
      </w:tr>
      <w:tr w:rsidR="004D090A" w:rsidTr="00D97D96">
        <w:trPr>
          <w:cantSplit/>
          <w:jc w:val="center"/>
        </w:trPr>
        <w:tc>
          <w:tcPr>
            <w:tcW w:w="1714" w:type="dxa"/>
            <w:tcBorders>
              <w:top w:val="single" w:sz="4" w:space="0" w:color="000000"/>
              <w:left w:val="single" w:sz="4" w:space="0" w:color="000000"/>
              <w:bottom w:val="single" w:sz="4" w:space="0" w:color="000000"/>
              <w:right w:val="nil"/>
            </w:tcBorders>
            <w:vAlign w:val="center"/>
          </w:tcPr>
          <w:p w:rsidR="004D090A" w:rsidRDefault="004D090A" w:rsidP="00D97D96">
            <w:pPr>
              <w:jc w:val="center"/>
              <w:rPr>
                <w:sz w:val="24"/>
                <w:lang w:eastAsia="zh-CN"/>
              </w:rPr>
            </w:pPr>
          </w:p>
        </w:tc>
        <w:tc>
          <w:tcPr>
            <w:tcW w:w="6366" w:type="dxa"/>
            <w:tcBorders>
              <w:top w:val="single" w:sz="4" w:space="0" w:color="000000"/>
              <w:left w:val="single" w:sz="4" w:space="0" w:color="000000"/>
              <w:bottom w:val="single" w:sz="4" w:space="0" w:color="000000"/>
              <w:right w:val="nil"/>
            </w:tcBorders>
          </w:tcPr>
          <w:p w:rsidR="004D090A" w:rsidRDefault="004D090A" w:rsidP="00D97D96">
            <w:pPr>
              <w:pStyle w:val="Corpotesto"/>
              <w:jc w:val="center"/>
              <w:rPr>
                <w:sz w:val="22"/>
                <w:szCs w:val="22"/>
              </w:rPr>
            </w:pPr>
            <w:proofErr w:type="gramStart"/>
            <w:r w:rsidRPr="00B0290D">
              <w:rPr>
                <w:sz w:val="22"/>
                <w:szCs w:val="22"/>
              </w:rPr>
              <w:t>aree</w:t>
            </w:r>
            <w:proofErr w:type="gramEnd"/>
            <w:r w:rsidRPr="00B0290D">
              <w:rPr>
                <w:sz w:val="22"/>
                <w:szCs w:val="22"/>
              </w:rPr>
              <w:t xml:space="preserve"> edificabili destinate alla lavorazione di materiali inerti identificate per il Comune di Fondo dalla Tavola nr 132 del Piano provinciale di utilizzazione delle sostanze minerali.</w:t>
            </w:r>
          </w:p>
          <w:p w:rsidR="004D090A" w:rsidRPr="00762C9C" w:rsidRDefault="004D090A" w:rsidP="00D97D96">
            <w:pPr>
              <w:pStyle w:val="Corpotesto"/>
              <w:jc w:val="center"/>
              <w:rPr>
                <w:sz w:val="20"/>
              </w:rPr>
            </w:pPr>
            <w:r w:rsidRPr="00762C9C">
              <w:rPr>
                <w:sz w:val="20"/>
              </w:rPr>
              <w:t>(</w:t>
            </w:r>
            <w:proofErr w:type="gramStart"/>
            <w:r w:rsidRPr="00762C9C">
              <w:rPr>
                <w:sz w:val="20"/>
              </w:rPr>
              <w:t>delibera</w:t>
            </w:r>
            <w:proofErr w:type="gramEnd"/>
            <w:r w:rsidRPr="00762C9C">
              <w:rPr>
                <w:sz w:val="20"/>
              </w:rPr>
              <w:t xml:space="preserve"> Giunta Comunale n. 69 </w:t>
            </w:r>
            <w:proofErr w:type="spellStart"/>
            <w:r w:rsidRPr="00762C9C">
              <w:rPr>
                <w:sz w:val="20"/>
              </w:rPr>
              <w:t>dd</w:t>
            </w:r>
            <w:proofErr w:type="spellEnd"/>
            <w:r w:rsidRPr="00762C9C">
              <w:rPr>
                <w:sz w:val="20"/>
              </w:rPr>
              <w:t xml:space="preserve"> 12.05.2017 e n. 92 </w:t>
            </w:r>
            <w:proofErr w:type="spellStart"/>
            <w:r w:rsidRPr="00762C9C">
              <w:rPr>
                <w:sz w:val="20"/>
              </w:rPr>
              <w:t>dd</w:t>
            </w:r>
            <w:proofErr w:type="spellEnd"/>
            <w:r w:rsidRPr="00762C9C">
              <w:rPr>
                <w:sz w:val="20"/>
              </w:rPr>
              <w:t xml:space="preserve"> 23.05.2018)</w:t>
            </w:r>
          </w:p>
        </w:tc>
        <w:tc>
          <w:tcPr>
            <w:tcW w:w="1579" w:type="dxa"/>
            <w:tcBorders>
              <w:top w:val="single" w:sz="4" w:space="0" w:color="000000"/>
              <w:left w:val="single" w:sz="4" w:space="0" w:color="000000"/>
              <w:bottom w:val="single" w:sz="4" w:space="0" w:color="000000"/>
              <w:right w:val="single" w:sz="4" w:space="0" w:color="000000"/>
            </w:tcBorders>
          </w:tcPr>
          <w:p w:rsidR="004D090A" w:rsidRDefault="004D090A" w:rsidP="00D97D96">
            <w:pPr>
              <w:pStyle w:val="Corpotesto"/>
              <w:jc w:val="center"/>
              <w:rPr>
                <w:sz w:val="20"/>
              </w:rPr>
            </w:pPr>
          </w:p>
          <w:p w:rsidR="004D090A" w:rsidRDefault="004D090A" w:rsidP="00D97D96">
            <w:pPr>
              <w:pStyle w:val="Corpotesto"/>
              <w:jc w:val="center"/>
              <w:rPr>
                <w:sz w:val="20"/>
              </w:rPr>
            </w:pPr>
            <w:r>
              <w:rPr>
                <w:sz w:val="20"/>
              </w:rPr>
              <w:t>50 %</w:t>
            </w:r>
          </w:p>
        </w:tc>
      </w:tr>
    </w:tbl>
    <w:p w:rsidR="004D090A" w:rsidRDefault="004D090A" w:rsidP="004D090A">
      <w:pPr>
        <w:pStyle w:val="Corpotesto"/>
        <w:rPr>
          <w:lang w:eastAsia="zh-CN"/>
        </w:rPr>
      </w:pPr>
    </w:p>
    <w:p w:rsidR="004D090A" w:rsidRPr="006F5F87" w:rsidRDefault="004D090A" w:rsidP="004D090A">
      <w:pPr>
        <w:pStyle w:val="Corpotesto"/>
        <w:pBdr>
          <w:top w:val="single" w:sz="4" w:space="1" w:color="000000"/>
          <w:left w:val="single" w:sz="4" w:space="0" w:color="000000"/>
          <w:bottom w:val="single" w:sz="4" w:space="1" w:color="000000"/>
          <w:right w:val="single" w:sz="4" w:space="4" w:color="000000"/>
        </w:pBdr>
        <w:rPr>
          <w:szCs w:val="24"/>
        </w:rPr>
      </w:pPr>
      <w:proofErr w:type="gramStart"/>
      <w:r w:rsidRPr="006F5F87">
        <w:rPr>
          <w:szCs w:val="24"/>
        </w:rPr>
        <w:t>Note:  1</w:t>
      </w:r>
      <w:proofErr w:type="gramEnd"/>
      <w:r w:rsidRPr="006F5F87">
        <w:rPr>
          <w:szCs w:val="24"/>
        </w:rPr>
        <w:t>.  Le percentuali di riduzione non sono cumulabili</w:t>
      </w:r>
    </w:p>
    <w:p w:rsidR="004D090A" w:rsidRPr="006F5F87" w:rsidRDefault="004D090A" w:rsidP="004D090A">
      <w:pPr>
        <w:pStyle w:val="Corpotesto"/>
        <w:pBdr>
          <w:top w:val="single" w:sz="4" w:space="1" w:color="000000"/>
          <w:left w:val="single" w:sz="4" w:space="0" w:color="000000"/>
          <w:bottom w:val="single" w:sz="4" w:space="1" w:color="000000"/>
          <w:right w:val="single" w:sz="4" w:space="4" w:color="000000"/>
        </w:pBdr>
        <w:rPr>
          <w:szCs w:val="24"/>
        </w:rPr>
      </w:pPr>
      <w:r w:rsidRPr="006F5F87">
        <w:rPr>
          <w:szCs w:val="24"/>
        </w:rPr>
        <w:t xml:space="preserve">           2.  Per le servitù la riduzione si applica solamente alla superficie interessata</w:t>
      </w:r>
    </w:p>
    <w:p w:rsidR="004D090A" w:rsidRDefault="004D090A" w:rsidP="004D090A">
      <w:pPr>
        <w:jc w:val="both"/>
      </w:pPr>
    </w:p>
    <w:p w:rsidR="00511CA7" w:rsidRDefault="004A4F00" w:rsidP="00511CA7">
      <w:pPr>
        <w:ind w:left="360"/>
        <w:jc w:val="both"/>
        <w:rPr>
          <w:sz w:val="24"/>
          <w:szCs w:val="24"/>
        </w:rPr>
      </w:pPr>
      <w:bookmarkStart w:id="0" w:name="_GoBack"/>
      <w:bookmarkEnd w:id="0"/>
      <w:r>
        <w:rPr>
          <w:sz w:val="24"/>
          <w:szCs w:val="24"/>
        </w:rPr>
        <w:t>DAL</w:t>
      </w:r>
      <w:r w:rsidR="00511CA7" w:rsidRPr="00C01093">
        <w:rPr>
          <w:sz w:val="24"/>
          <w:szCs w:val="24"/>
        </w:rPr>
        <w:t xml:space="preserve"> 2016 PER AREE GRAVATE DA VINCOLO DI ESPROPRIO: decorsi 10 anni senza che il Comune abbia espropriato o venga approvato un provvedimento che escluda qualsiasi attività edificatoria </w:t>
      </w:r>
      <w:r w:rsidR="00511CA7" w:rsidRPr="00C01093">
        <w:rPr>
          <w:sz w:val="24"/>
          <w:szCs w:val="24"/>
          <w:u w:val="single"/>
        </w:rPr>
        <w:t>il Comune rimborserà d’ufficio le imposte pagate</w:t>
      </w:r>
      <w:r w:rsidR="00511CA7" w:rsidRPr="00C01093">
        <w:rPr>
          <w:sz w:val="24"/>
          <w:szCs w:val="24"/>
        </w:rPr>
        <w:t>.</w:t>
      </w:r>
    </w:p>
    <w:p w:rsidR="009141C0" w:rsidRPr="00C01093" w:rsidRDefault="009141C0" w:rsidP="00C01093">
      <w:pPr>
        <w:pStyle w:val="Paragrafoelenco"/>
        <w:numPr>
          <w:ilvl w:val="0"/>
          <w:numId w:val="37"/>
        </w:numPr>
        <w:spacing w:before="100" w:beforeAutospacing="1" w:after="100" w:afterAutospacing="1"/>
        <w:jc w:val="both"/>
        <w:rPr>
          <w:rFonts w:asciiTheme="minorHAnsi" w:hAnsiTheme="minorHAnsi"/>
          <w:sz w:val="40"/>
          <w:szCs w:val="40"/>
        </w:rPr>
      </w:pPr>
      <w:r w:rsidRPr="00C01093">
        <w:rPr>
          <w:rFonts w:asciiTheme="minorHAnsi" w:hAnsiTheme="minorHAnsi"/>
          <w:sz w:val="40"/>
          <w:szCs w:val="40"/>
        </w:rPr>
        <w:t>COME SI CALCOLA</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b/>
          <w:bCs/>
          <w:sz w:val="24"/>
          <w:szCs w:val="24"/>
        </w:rPr>
        <w:t>La base imponibile</w:t>
      </w:r>
      <w:r w:rsidRPr="00C01093">
        <w:rPr>
          <w:rFonts w:eastAsia="Times New Roman" w:cs="Times New Roman"/>
          <w:sz w:val="24"/>
          <w:szCs w:val="24"/>
        </w:rPr>
        <w:t xml:space="preserve"> è il valore sul quale si calcola l’IMIS e va determinata applicando all'ammontare delle rendite risultanti in catasto i seguenti moltiplicatori:</w:t>
      </w:r>
    </w:p>
    <w:p w:rsidR="009141C0" w:rsidRPr="00C01093" w:rsidRDefault="009141C0" w:rsidP="009141C0">
      <w:pPr>
        <w:numPr>
          <w:ilvl w:val="0"/>
          <w:numId w:val="34"/>
        </w:num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168 per i fabbricati classificati nel gruppo catastale A e nelle categorie catastali C/2, C/6 e C/7, con esclusione della categoria catastale A/10;</w:t>
      </w:r>
    </w:p>
    <w:p w:rsidR="009141C0" w:rsidRPr="00C01093" w:rsidRDefault="009141C0" w:rsidP="009141C0">
      <w:pPr>
        <w:numPr>
          <w:ilvl w:val="0"/>
          <w:numId w:val="34"/>
        </w:num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147 per i fabbricati classificati nel gruppo catastale B e nelle categorie catastali C/3, C/4 e C/5;</w:t>
      </w:r>
    </w:p>
    <w:p w:rsidR="009141C0" w:rsidRPr="00C01093" w:rsidRDefault="009141C0" w:rsidP="009141C0">
      <w:pPr>
        <w:numPr>
          <w:ilvl w:val="0"/>
          <w:numId w:val="34"/>
        </w:num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84 per i fabbricati classificati nella categoria catastale A/10 e D/5;</w:t>
      </w:r>
    </w:p>
    <w:p w:rsidR="009141C0" w:rsidRPr="00C01093" w:rsidRDefault="009141C0" w:rsidP="009141C0">
      <w:pPr>
        <w:numPr>
          <w:ilvl w:val="0"/>
          <w:numId w:val="34"/>
        </w:num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68,25 per i fabbricati classificati nel gruppo catastale D, ad esclusione dei fabbricati classificati nella categoria catastale D/5;</w:t>
      </w:r>
    </w:p>
    <w:p w:rsidR="009141C0" w:rsidRPr="00C01093" w:rsidRDefault="009141C0" w:rsidP="009141C0">
      <w:pPr>
        <w:numPr>
          <w:ilvl w:val="0"/>
          <w:numId w:val="34"/>
        </w:num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57,75 per i fabbricati classificati nella categoria catastale C/1.</w:t>
      </w:r>
      <w:r w:rsidRPr="00C01093">
        <w:rPr>
          <w:rFonts w:eastAsia="Times New Roman" w:cs="Times New Roman"/>
          <w:sz w:val="24"/>
          <w:szCs w:val="24"/>
          <w:vertAlign w:val="superscript"/>
        </w:rPr>
        <w:t> </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lastRenderedPageBreak/>
        <w:t>La base imponibile va moltiplicata per l'</w:t>
      </w:r>
      <w:r w:rsidRPr="00C01093">
        <w:rPr>
          <w:rFonts w:eastAsia="Times New Roman" w:cs="Times New Roman"/>
          <w:b/>
          <w:bCs/>
          <w:sz w:val="24"/>
          <w:szCs w:val="24"/>
        </w:rPr>
        <w:t>aliquota</w:t>
      </w:r>
      <w:r w:rsidRPr="00C01093">
        <w:rPr>
          <w:rFonts w:eastAsia="Times New Roman" w:cs="Times New Roman"/>
          <w:sz w:val="24"/>
          <w:szCs w:val="24"/>
        </w:rPr>
        <w:t xml:space="preserve"> (appro</w:t>
      </w:r>
      <w:r w:rsidR="001A2130">
        <w:rPr>
          <w:rFonts w:eastAsia="Times New Roman" w:cs="Times New Roman"/>
          <w:sz w:val="24"/>
          <w:szCs w:val="24"/>
        </w:rPr>
        <w:t xml:space="preserve">vate dal Consiglio Comunale </w:t>
      </w:r>
      <w:r w:rsidR="005F47F4">
        <w:rPr>
          <w:rFonts w:eastAsia="Times New Roman" w:cs="Times New Roman"/>
          <w:sz w:val="24"/>
          <w:szCs w:val="24"/>
        </w:rPr>
        <w:t>il 18.04.2019</w:t>
      </w:r>
      <w:r w:rsidRPr="00C01093">
        <w:rPr>
          <w:rFonts w:eastAsia="Times New Roman" w:cs="Times New Roman"/>
          <w:sz w:val="24"/>
          <w:szCs w:val="24"/>
        </w:rPr>
        <w:t xml:space="preserve"> – Delibera n. </w:t>
      </w:r>
      <w:r w:rsidR="005F47F4">
        <w:rPr>
          <w:rFonts w:eastAsia="Times New Roman" w:cs="Times New Roman"/>
          <w:sz w:val="24"/>
          <w:szCs w:val="24"/>
        </w:rPr>
        <w:t>3</w:t>
      </w:r>
      <w:r w:rsidRPr="00C01093">
        <w:rPr>
          <w:rFonts w:eastAsia="Times New Roman" w:cs="Times New Roman"/>
          <w:sz w:val="24"/>
          <w:szCs w:val="24"/>
        </w:rPr>
        <w:t>) in funzione dell'utilizzo dell'immobile</w:t>
      </w:r>
      <w:r w:rsidR="00A54C75">
        <w:rPr>
          <w:rFonts w:eastAsia="Times New Roman" w:cs="Times New Roman"/>
          <w:sz w:val="24"/>
          <w:szCs w:val="24"/>
        </w:rPr>
        <w:t xml:space="preserve"> (conta il maggior numero di giorni di possesso nel mese, esempio 20 giorni di possesso si paga il mese intero)</w:t>
      </w:r>
      <w:r w:rsidRPr="00C01093">
        <w:rPr>
          <w:rFonts w:eastAsia="Times New Roman" w:cs="Times New Roman"/>
          <w:sz w:val="24"/>
          <w:szCs w:val="24"/>
        </w:rPr>
        <w:t>.</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 xml:space="preserve">L'imposta così determinata va rapportata alla </w:t>
      </w:r>
      <w:r w:rsidRPr="00C01093">
        <w:rPr>
          <w:rFonts w:eastAsia="Times New Roman" w:cs="Times New Roman"/>
          <w:b/>
          <w:bCs/>
          <w:sz w:val="24"/>
          <w:szCs w:val="24"/>
        </w:rPr>
        <w:t>quota</w:t>
      </w:r>
      <w:r w:rsidRPr="00C01093">
        <w:rPr>
          <w:rFonts w:eastAsia="Times New Roman" w:cs="Times New Roman"/>
          <w:sz w:val="24"/>
          <w:szCs w:val="24"/>
        </w:rPr>
        <w:t xml:space="preserve"> di possesso per il </w:t>
      </w:r>
      <w:r w:rsidRPr="00C01093">
        <w:rPr>
          <w:rFonts w:eastAsia="Times New Roman" w:cs="Times New Roman"/>
          <w:b/>
          <w:bCs/>
          <w:sz w:val="24"/>
          <w:szCs w:val="24"/>
        </w:rPr>
        <w:t>periodo</w:t>
      </w:r>
      <w:r w:rsidRPr="00C01093">
        <w:rPr>
          <w:rFonts w:eastAsia="Times New Roman" w:cs="Times New Roman"/>
          <w:sz w:val="24"/>
          <w:szCs w:val="24"/>
        </w:rPr>
        <w:t xml:space="preserve"> minimo di un mese solare.</w:t>
      </w:r>
    </w:p>
    <w:p w:rsidR="009141C0" w:rsidRPr="00C01093" w:rsidRDefault="009141C0" w:rsidP="009141C0">
      <w:pPr>
        <w:spacing w:before="100" w:beforeAutospacing="1" w:after="100" w:afterAutospacing="1" w:line="240" w:lineRule="auto"/>
        <w:rPr>
          <w:rFonts w:eastAsia="Times New Roman" w:cs="Times New Roman"/>
          <w:sz w:val="24"/>
          <w:szCs w:val="24"/>
        </w:rPr>
      </w:pPr>
      <w:r w:rsidRPr="00C01093">
        <w:rPr>
          <w:rFonts w:eastAsia="Times New Roman" w:cs="Times New Roman"/>
          <w:b/>
          <w:bCs/>
          <w:sz w:val="24"/>
          <w:szCs w:val="24"/>
          <w:u w:val="single"/>
        </w:rPr>
        <w:t>CASI PARTICOLARI:</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b/>
          <w:bCs/>
          <w:sz w:val="24"/>
          <w:szCs w:val="24"/>
        </w:rPr>
        <w:t>FABBRICATI DI INTERESSE STORICO-ARTISTICO:</w:t>
      </w:r>
      <w:r w:rsidRPr="00C01093">
        <w:rPr>
          <w:rFonts w:eastAsia="Times New Roman" w:cs="Times New Roman"/>
          <w:sz w:val="24"/>
          <w:szCs w:val="24"/>
        </w:rPr>
        <w:t xml:space="preserve"> il vincolo di tutela deve essere riconosciuto ai sensi dell'art. 10 del </w:t>
      </w:r>
      <w:proofErr w:type="spellStart"/>
      <w:r w:rsidRPr="00C01093">
        <w:rPr>
          <w:rFonts w:eastAsia="Times New Roman" w:cs="Times New Roman"/>
          <w:sz w:val="24"/>
          <w:szCs w:val="24"/>
        </w:rPr>
        <w:t>D.Lgs.</w:t>
      </w:r>
      <w:proofErr w:type="spellEnd"/>
      <w:r w:rsidRPr="00C01093">
        <w:rPr>
          <w:rFonts w:eastAsia="Times New Roman" w:cs="Times New Roman"/>
          <w:sz w:val="24"/>
          <w:szCs w:val="24"/>
        </w:rPr>
        <w:t xml:space="preserve"> 22.01.2004 n. 42 (Codice dei beni culturali e del paesaggio).</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Il valore imponibile su cui calcolare l'imposta è ridotto al 50 %.</w:t>
      </w:r>
    </w:p>
    <w:p w:rsidR="009141C0" w:rsidRPr="00C01093" w:rsidRDefault="009141C0" w:rsidP="009141C0">
      <w:pPr>
        <w:spacing w:before="100" w:beforeAutospacing="1" w:after="100" w:afterAutospacing="1" w:line="240" w:lineRule="auto"/>
        <w:jc w:val="both"/>
        <w:rPr>
          <w:rFonts w:eastAsia="Times New Roman" w:cs="Times New Roman"/>
          <w:b/>
          <w:bCs/>
          <w:sz w:val="24"/>
          <w:szCs w:val="24"/>
        </w:rPr>
      </w:pPr>
      <w:r w:rsidRPr="00C01093">
        <w:rPr>
          <w:rFonts w:eastAsia="Times New Roman" w:cs="Times New Roman"/>
          <w:b/>
          <w:bCs/>
          <w:sz w:val="24"/>
          <w:szCs w:val="24"/>
        </w:rPr>
        <w:t xml:space="preserve">FABBRICATI DICHIARATI INAGIBILI O INABITABILI E DI FATTO NON UTILIZZATI: </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L’inagibilità o inabitabilità degli immobili può essere dichiarata se viene accertata la concomitanza delle seguenti condizioni:</w:t>
      </w:r>
    </w:p>
    <w:p w:rsidR="009141C0" w:rsidRPr="00C01093" w:rsidRDefault="009141C0" w:rsidP="009141C0">
      <w:pPr>
        <w:numPr>
          <w:ilvl w:val="0"/>
          <w:numId w:val="35"/>
        </w:numPr>
        <w:spacing w:before="100" w:beforeAutospacing="1" w:after="100" w:afterAutospacing="1" w:line="240" w:lineRule="auto"/>
        <w:jc w:val="both"/>
        <w:rPr>
          <w:rFonts w:eastAsia="Times New Roman" w:cs="Times New Roman"/>
          <w:sz w:val="24"/>
          <w:szCs w:val="24"/>
        </w:rPr>
      </w:pPr>
      <w:proofErr w:type="gramStart"/>
      <w:r w:rsidRPr="00C01093">
        <w:rPr>
          <w:rFonts w:eastAsia="Times New Roman" w:cs="Times New Roman"/>
          <w:sz w:val="24"/>
          <w:szCs w:val="24"/>
        </w:rPr>
        <w:t>gravi</w:t>
      </w:r>
      <w:proofErr w:type="gramEnd"/>
      <w:r w:rsidRPr="00C01093">
        <w:rPr>
          <w:rFonts w:eastAsia="Times New Roman" w:cs="Times New Roman"/>
          <w:sz w:val="24"/>
          <w:szCs w:val="24"/>
        </w:rPr>
        <w:t xml:space="preserve"> carenze statiche ove si accerti la presenza di gravi lesioni statiche delle strutture verticali (pilastri o murature perimetrali) e/o orizzontali (solai) ovvero delle scale o del tetto, con pericolo potenziale di crollo dell’edificio o di parte di esso anche per cause esterne concomitanti;</w:t>
      </w:r>
    </w:p>
    <w:p w:rsidR="009141C0" w:rsidRPr="00C01093" w:rsidRDefault="009141C0" w:rsidP="009141C0">
      <w:pPr>
        <w:numPr>
          <w:ilvl w:val="0"/>
          <w:numId w:val="35"/>
        </w:numPr>
        <w:spacing w:before="100" w:beforeAutospacing="1" w:after="100" w:afterAutospacing="1" w:line="240" w:lineRule="auto"/>
        <w:jc w:val="both"/>
        <w:rPr>
          <w:rFonts w:eastAsia="Times New Roman" w:cs="Times New Roman"/>
          <w:sz w:val="24"/>
          <w:szCs w:val="24"/>
        </w:rPr>
      </w:pPr>
      <w:proofErr w:type="gramStart"/>
      <w:r w:rsidRPr="00C01093">
        <w:rPr>
          <w:rFonts w:eastAsia="Times New Roman" w:cs="Times New Roman"/>
          <w:sz w:val="24"/>
          <w:szCs w:val="24"/>
        </w:rPr>
        <w:t>gravi</w:t>
      </w:r>
      <w:proofErr w:type="gramEnd"/>
      <w:r w:rsidRPr="00C01093">
        <w:rPr>
          <w:rFonts w:eastAsia="Times New Roman" w:cs="Times New Roman"/>
          <w:sz w:val="24"/>
          <w:szCs w:val="24"/>
        </w:rPr>
        <w:t xml:space="preserve"> carenze igienico sanitarie. Tale requisito non ricorre se per l’eliminazione delle carenze igienico sanitarie comunque rilevabili è sufficiente un intervento di manutenzione ordinaria o straordinaria così come definito dalla normativa vigente in materia urbanistico– edilizia (art. 77 della legge provinciale n. 22 del 1991).</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Il valore imponibile su cui calcolare l'imposta è ridotto al 50 %.</w:t>
      </w:r>
    </w:p>
    <w:p w:rsidR="009141C0" w:rsidRPr="00C01093" w:rsidRDefault="009141C0" w:rsidP="009141C0">
      <w:pPr>
        <w:spacing w:before="100" w:beforeAutospacing="1" w:after="100" w:afterAutospacing="1" w:line="240" w:lineRule="auto"/>
        <w:jc w:val="both"/>
        <w:rPr>
          <w:rFonts w:eastAsia="Times New Roman" w:cs="Times New Roman"/>
          <w:sz w:val="24"/>
          <w:szCs w:val="24"/>
        </w:rPr>
      </w:pPr>
      <w:r w:rsidRPr="00C01093">
        <w:rPr>
          <w:rFonts w:eastAsia="Times New Roman" w:cs="Times New Roman"/>
          <w:sz w:val="24"/>
          <w:szCs w:val="24"/>
        </w:rPr>
        <w:t>Le due riduzioni non sono cumulabili.</w:t>
      </w:r>
    </w:p>
    <w:p w:rsidR="00511CA7" w:rsidRPr="00C01093" w:rsidRDefault="00511CA7" w:rsidP="00511CA7">
      <w:pPr>
        <w:pStyle w:val="Paragrafoelenco"/>
        <w:numPr>
          <w:ilvl w:val="0"/>
          <w:numId w:val="37"/>
        </w:numPr>
        <w:spacing w:after="160" w:line="259" w:lineRule="auto"/>
        <w:rPr>
          <w:rFonts w:asciiTheme="minorHAnsi" w:hAnsiTheme="minorHAnsi"/>
          <w:sz w:val="40"/>
          <w:szCs w:val="40"/>
        </w:rPr>
      </w:pPr>
      <w:r w:rsidRPr="00C01093">
        <w:rPr>
          <w:rFonts w:asciiTheme="minorHAnsi" w:hAnsiTheme="minorHAnsi"/>
          <w:sz w:val="40"/>
          <w:szCs w:val="40"/>
        </w:rPr>
        <w:t>MODALITA’ E TERMINI DI PAGAMENTO:</w:t>
      </w:r>
    </w:p>
    <w:p w:rsidR="00511CA7" w:rsidRPr="00BA74D8" w:rsidRDefault="00C01093" w:rsidP="00C01093">
      <w:pPr>
        <w:spacing w:before="100" w:beforeAutospacing="1" w:after="100" w:afterAutospacing="1" w:line="240" w:lineRule="auto"/>
        <w:jc w:val="both"/>
        <w:rPr>
          <w:sz w:val="24"/>
          <w:szCs w:val="24"/>
        </w:rPr>
      </w:pPr>
      <w:proofErr w:type="gramStart"/>
      <w:r>
        <w:rPr>
          <w:sz w:val="24"/>
          <w:szCs w:val="24"/>
        </w:rPr>
        <w:t>in</w:t>
      </w:r>
      <w:proofErr w:type="gramEnd"/>
      <w:r>
        <w:rPr>
          <w:sz w:val="24"/>
          <w:szCs w:val="24"/>
        </w:rPr>
        <w:t xml:space="preserve"> banca o posta </w:t>
      </w:r>
      <w:r w:rsidR="00511CA7" w:rsidRPr="00C01093">
        <w:rPr>
          <w:sz w:val="24"/>
          <w:szCs w:val="24"/>
        </w:rPr>
        <w:t>tramite modello F24 – in due rate al 1</w:t>
      </w:r>
      <w:r w:rsidR="005F47F4">
        <w:rPr>
          <w:sz w:val="24"/>
          <w:szCs w:val="24"/>
        </w:rPr>
        <w:t>7</w:t>
      </w:r>
      <w:r w:rsidR="00511CA7" w:rsidRPr="00C01093">
        <w:rPr>
          <w:sz w:val="24"/>
          <w:szCs w:val="24"/>
        </w:rPr>
        <w:t>/06</w:t>
      </w:r>
      <w:r w:rsidR="004A4F00">
        <w:rPr>
          <w:sz w:val="24"/>
          <w:szCs w:val="24"/>
        </w:rPr>
        <w:t>/201</w:t>
      </w:r>
      <w:r w:rsidR="005F47F4">
        <w:rPr>
          <w:sz w:val="24"/>
          <w:szCs w:val="24"/>
        </w:rPr>
        <w:t>9</w:t>
      </w:r>
      <w:r w:rsidR="00511CA7" w:rsidRPr="00C01093">
        <w:rPr>
          <w:sz w:val="24"/>
          <w:szCs w:val="24"/>
        </w:rPr>
        <w:t xml:space="preserve"> e al 1</w:t>
      </w:r>
      <w:r w:rsidR="005F47F4">
        <w:rPr>
          <w:sz w:val="24"/>
          <w:szCs w:val="24"/>
        </w:rPr>
        <w:t>6</w:t>
      </w:r>
      <w:r w:rsidR="00511CA7" w:rsidRPr="00C01093">
        <w:rPr>
          <w:sz w:val="24"/>
          <w:szCs w:val="24"/>
        </w:rPr>
        <w:t>/12</w:t>
      </w:r>
      <w:r w:rsidR="001A2130">
        <w:rPr>
          <w:sz w:val="24"/>
          <w:szCs w:val="24"/>
        </w:rPr>
        <w:t>/201</w:t>
      </w:r>
      <w:r w:rsidR="005F47F4">
        <w:rPr>
          <w:sz w:val="24"/>
          <w:szCs w:val="24"/>
        </w:rPr>
        <w:t>9</w:t>
      </w:r>
      <w:r w:rsidR="00511CA7" w:rsidRPr="00C01093">
        <w:rPr>
          <w:sz w:val="24"/>
          <w:szCs w:val="24"/>
        </w:rPr>
        <w:t xml:space="preserve"> oppure in unica rata al 1</w:t>
      </w:r>
      <w:r w:rsidR="001A2130">
        <w:rPr>
          <w:sz w:val="24"/>
          <w:szCs w:val="24"/>
        </w:rPr>
        <w:t>8</w:t>
      </w:r>
      <w:r w:rsidR="00511CA7" w:rsidRPr="00C01093">
        <w:rPr>
          <w:sz w:val="24"/>
          <w:szCs w:val="24"/>
        </w:rPr>
        <w:t>/06.</w:t>
      </w:r>
      <w:r w:rsidRPr="00C01093">
        <w:rPr>
          <w:rFonts w:eastAsia="Times New Roman" w:cs="Times New Roman"/>
          <w:sz w:val="24"/>
          <w:szCs w:val="24"/>
        </w:rPr>
        <w:t xml:space="preserve"> Non sono dovuti versamenti IMIS per un </w:t>
      </w:r>
      <w:r w:rsidRPr="00C01093">
        <w:rPr>
          <w:rFonts w:eastAsia="Times New Roman" w:cs="Times New Roman"/>
          <w:sz w:val="24"/>
          <w:szCs w:val="24"/>
          <w:u w:val="single"/>
        </w:rPr>
        <w:t>importo annuale</w:t>
      </w:r>
      <w:r w:rsidRPr="00C01093">
        <w:rPr>
          <w:rFonts w:eastAsia="Times New Roman" w:cs="Times New Roman"/>
          <w:sz w:val="24"/>
          <w:szCs w:val="24"/>
        </w:rPr>
        <w:t xml:space="preserve"> riferito a ciascun soggetto passivo inferiore o uguale a 15 euro.</w:t>
      </w:r>
      <w:r>
        <w:rPr>
          <w:rFonts w:eastAsia="Times New Roman" w:cs="Times New Roman"/>
          <w:sz w:val="24"/>
          <w:szCs w:val="24"/>
        </w:rPr>
        <w:t xml:space="preserve"> </w:t>
      </w:r>
      <w:r w:rsidR="00511CA7" w:rsidRPr="00BA74D8">
        <w:rPr>
          <w:sz w:val="24"/>
          <w:szCs w:val="24"/>
        </w:rPr>
        <w:t>L’Ufficio Tributi del Comune predisporrà e invierà l’elaborazio</w:t>
      </w:r>
      <w:r>
        <w:rPr>
          <w:sz w:val="24"/>
          <w:szCs w:val="24"/>
        </w:rPr>
        <w:t>ne del modello F24 precompilato.</w:t>
      </w:r>
    </w:p>
    <w:p w:rsidR="00511CA7" w:rsidRDefault="00511CA7" w:rsidP="00A54C75">
      <w:pPr>
        <w:jc w:val="both"/>
        <w:rPr>
          <w:rFonts w:ascii="Times New Roman" w:eastAsia="Times New Roman" w:hAnsi="Times New Roman" w:cs="Times New Roman"/>
          <w:sz w:val="24"/>
          <w:szCs w:val="24"/>
        </w:rPr>
      </w:pPr>
      <w:r w:rsidRPr="00BA74D8">
        <w:rPr>
          <w:sz w:val="24"/>
          <w:szCs w:val="24"/>
        </w:rPr>
        <w:t xml:space="preserve">Per informazioni è disponibile dal lunedì al venerdì dalle 10:00 alle 12:15 al numero 0463831102 int.15 mail: </w:t>
      </w:r>
      <w:hyperlink r:id="rId8" w:history="1">
        <w:r w:rsidRPr="00BA74D8">
          <w:rPr>
            <w:rStyle w:val="Collegamentoipertestuale"/>
            <w:sz w:val="24"/>
            <w:szCs w:val="24"/>
          </w:rPr>
          <w:t>tributi@fondo.it</w:t>
        </w:r>
      </w:hyperlink>
      <w:r w:rsidRPr="00BA74D8">
        <w:rPr>
          <w:sz w:val="24"/>
          <w:szCs w:val="24"/>
        </w:rPr>
        <w:t xml:space="preserve">. </w:t>
      </w:r>
    </w:p>
    <w:sectPr w:rsidR="00511CA7" w:rsidSect="00C367C3">
      <w:headerReference w:type="default" r:id="rId9"/>
      <w:footerReference w:type="default" r:id="rId10"/>
      <w:pgSz w:w="11906" w:h="16838" w:code="9"/>
      <w:pgMar w:top="2098" w:right="1077" w:bottom="1361" w:left="1077"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E7B" w:rsidRDefault="00907E7B" w:rsidP="005C4680">
      <w:pPr>
        <w:spacing w:after="0" w:line="240" w:lineRule="auto"/>
      </w:pPr>
      <w:r>
        <w:separator/>
      </w:r>
    </w:p>
  </w:endnote>
  <w:endnote w:type="continuationSeparator" w:id="0">
    <w:p w:rsidR="00907E7B" w:rsidRDefault="00907E7B" w:rsidP="005C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ladimir Script">
    <w:panose1 w:val="03050402040407070305"/>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ngsanaUPC">
    <w:altName w:val="Arial Unicode MS"/>
    <w:charset w:val="00"/>
    <w:family w:val="roman"/>
    <w:pitch w:val="variable"/>
    <w:sig w:usb0="00000000" w:usb1="00000000" w:usb2="00000000" w:usb3="00000000" w:csb0="00010001" w:csb1="00000000"/>
  </w:font>
  <w:font w:name="Arabic Typesetting">
    <w:altName w:val="Courier New"/>
    <w:charset w:val="00"/>
    <w:family w:val="script"/>
    <w:pitch w:val="variable"/>
    <w:sig w:usb0="00000000"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6A" w:rsidRDefault="00042346" w:rsidP="000902C5">
    <w:pPr>
      <w:pStyle w:val="Pidipagina"/>
      <w:tabs>
        <w:tab w:val="clear" w:pos="9638"/>
        <w:tab w:val="right" w:pos="9923"/>
      </w:tabs>
    </w:pPr>
    <w:r>
      <w:rPr>
        <w:noProof/>
      </w:rPr>
      <mc:AlternateContent>
        <mc:Choice Requires="wps">
          <w:drawing>
            <wp:anchor distT="0" distB="0" distL="114300" distR="114300" simplePos="0" relativeHeight="251667456" behindDoc="0" locked="0" layoutInCell="1" allowOverlap="1" wp14:anchorId="5540BEB7" wp14:editId="2FE14FC4">
              <wp:simplePos x="0" y="0"/>
              <wp:positionH relativeFrom="column">
                <wp:posOffset>6385560</wp:posOffset>
              </wp:positionH>
              <wp:positionV relativeFrom="paragraph">
                <wp:posOffset>-480695</wp:posOffset>
              </wp:positionV>
              <wp:extent cx="266700" cy="400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346" w:rsidRPr="00F206C7" w:rsidRDefault="00042346" w:rsidP="00042346">
                          <w:pPr>
                            <w:rPr>
                              <w:rFonts w:asciiTheme="majorHAnsi" w:hAnsiTheme="majorHAnsi"/>
                              <w:i/>
                              <w:sz w:val="12"/>
                              <w:szCs w:val="16"/>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40BEB7" id="_x0000_t202" coordsize="21600,21600" o:spt="202" path="m,l,21600r21600,l21600,xe">
              <v:stroke joinstyle="miter"/>
              <v:path gradientshapeok="t" o:connecttype="rect"/>
            </v:shapetype>
            <v:shape id="_x0000_s1027" type="#_x0000_t202" style="position:absolute;margin-left:502.8pt;margin-top:-37.85pt;width:21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" stroked="f">
              <v:textbox style="layout-flow:vertical;mso-layout-flow-alt:bottom-to-top">
                <w:txbxContent>
                  <w:p w:rsidR="00042346" w:rsidRPr="00F206C7" w:rsidRDefault="00042346" w:rsidP="00042346">
                    <w:pPr>
                      <w:rPr>
                        <w:rFonts w:asciiTheme="majorHAnsi" w:hAnsiTheme="majorHAnsi"/>
                        <w:i/>
                        <w:sz w:val="12"/>
                        <w:szCs w:val="16"/>
                      </w:rPr>
                    </w:pPr>
                  </w:p>
                </w:txbxContent>
              </v:textbox>
            </v:shape>
          </w:pict>
        </mc:Fallback>
      </mc:AlternateContent>
    </w:r>
    <w:r w:rsidR="0052016A">
      <w:rPr>
        <w:noProof/>
      </w:rPr>
      <w:drawing>
        <wp:anchor distT="0" distB="0" distL="114300" distR="114300" simplePos="0" relativeHeight="251661312" behindDoc="0" locked="0" layoutInCell="1" allowOverlap="1" wp14:anchorId="71BDF182" wp14:editId="1EE70A3B">
          <wp:simplePos x="0" y="0"/>
          <wp:positionH relativeFrom="column">
            <wp:posOffset>-62865</wp:posOffset>
          </wp:positionH>
          <wp:positionV relativeFrom="paragraph">
            <wp:posOffset>44450</wp:posOffset>
          </wp:positionV>
          <wp:extent cx="523875" cy="542925"/>
          <wp:effectExtent l="0" t="0" r="9525" b="9525"/>
          <wp:wrapNone/>
          <wp:docPr id="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3875" cy="542925"/>
                  </a:xfrm>
                  <a:prstGeom prst="rect">
                    <a:avLst/>
                  </a:prstGeom>
                  <a:noFill/>
                  <a:ln w="9525">
                    <a:noFill/>
                    <a:miter lim="800000"/>
                    <a:headEnd/>
                    <a:tailEnd/>
                  </a:ln>
                </pic:spPr>
              </pic:pic>
            </a:graphicData>
          </a:graphic>
          <wp14:sizeRelV relativeFrom="margin">
            <wp14:pctHeight>0</wp14:pctHeight>
          </wp14:sizeRelV>
        </wp:anchor>
      </w:drawing>
    </w:r>
    <w:r w:rsidR="0052016A">
      <w:rPr>
        <w:noProof/>
      </w:rPr>
      <w:drawing>
        <wp:anchor distT="0" distB="0" distL="114300" distR="114300" simplePos="0" relativeHeight="251663360" behindDoc="0" locked="0" layoutInCell="1" allowOverlap="1" wp14:anchorId="2080329B" wp14:editId="71222E7C">
          <wp:simplePos x="0" y="0"/>
          <wp:positionH relativeFrom="column">
            <wp:posOffset>5771515</wp:posOffset>
          </wp:positionH>
          <wp:positionV relativeFrom="paragraph">
            <wp:posOffset>66202</wp:posOffset>
          </wp:positionV>
          <wp:extent cx="491490" cy="647700"/>
          <wp:effectExtent l="0" t="0" r="3810" b="0"/>
          <wp:wrapNone/>
          <wp:docPr id="1" name="Immagine 0" descr="logo_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MAS.gif"/>
                  <pic:cNvPicPr/>
                </pic:nvPicPr>
                <pic:blipFill>
                  <a:blip r:embed="rId2"/>
                  <a:stretch>
                    <a:fillRect/>
                  </a:stretch>
                </pic:blipFill>
                <pic:spPr>
                  <a:xfrm>
                    <a:off x="0" y="0"/>
                    <a:ext cx="491490" cy="647700"/>
                  </a:xfrm>
                  <a:prstGeom prst="rect">
                    <a:avLst/>
                  </a:prstGeom>
                </pic:spPr>
              </pic:pic>
            </a:graphicData>
          </a:graphic>
        </wp:anchor>
      </w:drawing>
    </w:r>
    <w:r w:rsidR="00FF0F4F">
      <w:pict>
        <v:rect id="_x0000_i1026" style="width:0;height:1.5pt" o:hralign="center" o:hrstd="t" o:hr="t" fillcolor="gray" stroked="f"/>
      </w:pict>
    </w:r>
  </w:p>
  <w:tbl>
    <w:tblPr>
      <w:tblStyle w:val="Grigliatabella"/>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101"/>
      <w:gridCol w:w="2835"/>
      <w:gridCol w:w="2408"/>
      <w:gridCol w:w="1022"/>
    </w:tblGrid>
    <w:tr w:rsidR="0052016A" w:rsidRPr="00D1088C" w:rsidTr="00C86A20">
      <w:trPr>
        <w:trHeight w:val="680"/>
      </w:trPr>
      <w:tc>
        <w:tcPr>
          <w:tcW w:w="976" w:type="dxa"/>
        </w:tcPr>
        <w:p w:rsidR="0052016A" w:rsidRDefault="0052016A">
          <w:pPr>
            <w:pStyle w:val="Pidipagina"/>
          </w:pPr>
        </w:p>
        <w:p w:rsidR="0052016A" w:rsidRDefault="0052016A">
          <w:pPr>
            <w:pStyle w:val="Pidipagina"/>
            <w:rPr>
              <w:sz w:val="10"/>
            </w:rPr>
          </w:pPr>
        </w:p>
        <w:p w:rsidR="0052016A" w:rsidRPr="006122C5" w:rsidRDefault="0052016A">
          <w:pPr>
            <w:pStyle w:val="Pidipagina"/>
            <w:rPr>
              <w:sz w:val="18"/>
              <w:szCs w:val="16"/>
            </w:rPr>
          </w:pPr>
        </w:p>
        <w:p w:rsidR="0052016A" w:rsidRPr="00BE5CE6" w:rsidRDefault="0052016A" w:rsidP="00BB4EC3">
          <w:pPr>
            <w:pStyle w:val="Pidipagina"/>
            <w:rPr>
              <w:rFonts w:ascii="AngsanaUPC" w:hAnsi="AngsanaUPC" w:cs="AngsanaUPC"/>
              <w:sz w:val="20"/>
              <w:szCs w:val="20"/>
            </w:rPr>
          </w:pPr>
          <w:r w:rsidRPr="00BE5CE6">
            <w:rPr>
              <w:rFonts w:ascii="AngsanaUPC" w:hAnsi="AngsanaUPC" w:cs="AngsanaUPC"/>
              <w:sz w:val="16"/>
              <w:szCs w:val="20"/>
            </w:rPr>
            <w:t>PEFC/18-21/104</w:t>
          </w:r>
        </w:p>
      </w:tc>
      <w:tc>
        <w:tcPr>
          <w:tcW w:w="3101" w:type="dxa"/>
        </w:tcPr>
        <w:p w:rsidR="0052016A" w:rsidRPr="00430E6D" w:rsidRDefault="005F672F" w:rsidP="00C86A20">
          <w:pPr>
            <w:pStyle w:val="Pidipagina"/>
            <w:rPr>
              <w:rFonts w:ascii="Arabic Typesetting" w:hAnsi="Arabic Typesetting" w:cs="Arabic Typesetting"/>
              <w:i/>
              <w:color w:val="002060"/>
              <w:sz w:val="20"/>
              <w:szCs w:val="20"/>
            </w:rPr>
          </w:pPr>
          <w:r>
            <w:rPr>
              <w:rFonts w:ascii="Arabic Typesetting" w:hAnsi="Arabic Typesetting" w:cs="Arabic Typesetting"/>
              <w:i/>
              <w:color w:val="002060"/>
              <w:sz w:val="20"/>
              <w:szCs w:val="20"/>
            </w:rPr>
            <w:t>Servizio Personale e Tributi</w:t>
          </w:r>
        </w:p>
      </w:tc>
      <w:tc>
        <w:tcPr>
          <w:tcW w:w="2835" w:type="dxa"/>
        </w:tcPr>
        <w:p w:rsidR="0052016A" w:rsidRPr="00430E6D" w:rsidRDefault="0052016A" w:rsidP="00C86A20">
          <w:pPr>
            <w:pStyle w:val="Pidipagina"/>
            <w:rPr>
              <w:rFonts w:ascii="Arabic Typesetting" w:hAnsi="Arabic Typesetting" w:cs="Arabic Typesetting"/>
              <w:i/>
              <w:color w:val="002060"/>
              <w:sz w:val="20"/>
              <w:szCs w:val="20"/>
            </w:rPr>
          </w:pPr>
          <w:r w:rsidRPr="00430E6D">
            <w:rPr>
              <w:rFonts w:ascii="Arabic Typesetting" w:hAnsi="Arabic Typesetting" w:cs="Arabic Typesetting"/>
              <w:i/>
              <w:color w:val="002060"/>
              <w:sz w:val="20"/>
              <w:szCs w:val="20"/>
            </w:rPr>
            <w:t>38013 FONDO TN</w:t>
          </w:r>
          <w:r w:rsidR="00C86A20" w:rsidRPr="00430E6D">
            <w:rPr>
              <w:rFonts w:ascii="Arabic Typesetting" w:hAnsi="Arabic Typesetting" w:cs="Arabic Typesetting"/>
              <w:i/>
              <w:color w:val="002060"/>
              <w:sz w:val="20"/>
              <w:szCs w:val="20"/>
            </w:rPr>
            <w:t xml:space="preserve"> - </w:t>
          </w:r>
          <w:r w:rsidRPr="00430E6D">
            <w:rPr>
              <w:rFonts w:ascii="Arabic Typesetting" w:hAnsi="Arabic Typesetting" w:cs="Arabic Typesetting"/>
              <w:i/>
              <w:color w:val="002060"/>
              <w:sz w:val="20"/>
              <w:szCs w:val="20"/>
            </w:rPr>
            <w:t xml:space="preserve">Piazza </w:t>
          </w:r>
          <w:proofErr w:type="spellStart"/>
          <w:r w:rsidRPr="00430E6D">
            <w:rPr>
              <w:rFonts w:ascii="Arabic Typesetting" w:hAnsi="Arabic Typesetting" w:cs="Arabic Typesetting"/>
              <w:i/>
              <w:color w:val="002060"/>
              <w:sz w:val="20"/>
              <w:szCs w:val="20"/>
            </w:rPr>
            <w:t>S.Giovanni</w:t>
          </w:r>
          <w:proofErr w:type="spellEnd"/>
          <w:r w:rsidRPr="00430E6D">
            <w:rPr>
              <w:rFonts w:ascii="Arabic Typesetting" w:hAnsi="Arabic Typesetting" w:cs="Arabic Typesetting"/>
              <w:i/>
              <w:color w:val="002060"/>
              <w:sz w:val="20"/>
              <w:szCs w:val="20"/>
            </w:rPr>
            <w:t xml:space="preserve"> 9</w:t>
          </w:r>
        </w:p>
        <w:p w:rsidR="0052016A" w:rsidRPr="00430E6D" w:rsidRDefault="0052016A" w:rsidP="00C86A20">
          <w:pPr>
            <w:pStyle w:val="Pidipagina"/>
            <w:rPr>
              <w:rFonts w:ascii="Arabic Typesetting" w:hAnsi="Arabic Typesetting" w:cs="Arabic Typesetting"/>
              <w:i/>
              <w:color w:val="002060"/>
              <w:sz w:val="20"/>
              <w:szCs w:val="20"/>
            </w:rPr>
          </w:pPr>
          <w:r w:rsidRPr="00430E6D">
            <w:rPr>
              <w:rFonts w:ascii="Arabic Typesetting" w:hAnsi="Arabic Typesetting" w:cs="Arabic Typesetting"/>
              <w:i/>
              <w:color w:val="002060"/>
              <w:sz w:val="20"/>
              <w:szCs w:val="20"/>
            </w:rPr>
            <w:t xml:space="preserve">C.f. e </w:t>
          </w:r>
          <w:proofErr w:type="spellStart"/>
          <w:r w:rsidRPr="00430E6D">
            <w:rPr>
              <w:rFonts w:ascii="Arabic Typesetting" w:hAnsi="Arabic Typesetting" w:cs="Arabic Typesetting"/>
              <w:i/>
              <w:color w:val="002060"/>
              <w:sz w:val="20"/>
              <w:szCs w:val="20"/>
            </w:rPr>
            <w:t>P.iva</w:t>
          </w:r>
          <w:proofErr w:type="spellEnd"/>
          <w:r w:rsidRPr="00430E6D">
            <w:rPr>
              <w:rFonts w:ascii="Arabic Typesetting" w:hAnsi="Arabic Typesetting" w:cs="Arabic Typesetting"/>
              <w:i/>
              <w:color w:val="002060"/>
              <w:sz w:val="20"/>
              <w:szCs w:val="20"/>
            </w:rPr>
            <w:t xml:space="preserve"> 00266900224</w:t>
          </w:r>
        </w:p>
        <w:p w:rsidR="0052016A" w:rsidRPr="00430E6D" w:rsidRDefault="0052016A" w:rsidP="00C86A20">
          <w:pPr>
            <w:pStyle w:val="Pidipagina"/>
            <w:rPr>
              <w:rFonts w:ascii="Arabic Typesetting" w:hAnsi="Arabic Typesetting" w:cs="Arabic Typesetting"/>
              <w:i/>
              <w:color w:val="002060"/>
              <w:sz w:val="20"/>
              <w:szCs w:val="20"/>
            </w:rPr>
          </w:pPr>
          <w:r w:rsidRPr="00430E6D">
            <w:rPr>
              <w:rFonts w:ascii="Arabic Typesetting" w:hAnsi="Arabic Typesetting" w:cs="Arabic Typesetting"/>
              <w:i/>
              <w:color w:val="002060"/>
              <w:sz w:val="20"/>
              <w:szCs w:val="20"/>
            </w:rPr>
            <w:t>Tel 0463831102 - Fax 0463830314</w:t>
          </w:r>
        </w:p>
      </w:tc>
      <w:tc>
        <w:tcPr>
          <w:tcW w:w="2408" w:type="dxa"/>
        </w:tcPr>
        <w:p w:rsidR="0052016A" w:rsidRPr="00430E6D" w:rsidRDefault="005F672F" w:rsidP="00C86A20">
          <w:pPr>
            <w:pStyle w:val="Pidipagina"/>
            <w:rPr>
              <w:rFonts w:ascii="Arabic Typesetting" w:hAnsi="Arabic Typesetting" w:cs="Arabic Typesetting"/>
              <w:i/>
              <w:color w:val="002060"/>
              <w:sz w:val="20"/>
              <w:szCs w:val="20"/>
            </w:rPr>
          </w:pPr>
          <w:r>
            <w:rPr>
              <w:rFonts w:ascii="Arabic Typesetting" w:hAnsi="Arabic Typesetting" w:cs="Arabic Typesetting"/>
              <w:i/>
              <w:color w:val="002060"/>
              <w:sz w:val="20"/>
              <w:szCs w:val="20"/>
            </w:rPr>
            <w:t>tributi</w:t>
          </w:r>
          <w:r w:rsidR="0052016A" w:rsidRPr="00430E6D">
            <w:rPr>
              <w:rFonts w:ascii="Arabic Typesetting" w:hAnsi="Arabic Typesetting" w:cs="Arabic Typesetting"/>
              <w:i/>
              <w:color w:val="002060"/>
              <w:sz w:val="20"/>
              <w:szCs w:val="20"/>
            </w:rPr>
            <w:t>@fondo.it</w:t>
          </w:r>
        </w:p>
        <w:p w:rsidR="0052016A" w:rsidRPr="00430E6D" w:rsidRDefault="0052016A" w:rsidP="00C86A20">
          <w:pPr>
            <w:pStyle w:val="Pidipagina"/>
            <w:rPr>
              <w:rFonts w:ascii="Arabic Typesetting" w:hAnsi="Arabic Typesetting" w:cs="Arabic Typesetting"/>
              <w:i/>
              <w:color w:val="002060"/>
              <w:sz w:val="20"/>
              <w:szCs w:val="20"/>
            </w:rPr>
          </w:pPr>
          <w:r w:rsidRPr="00430E6D">
            <w:rPr>
              <w:rFonts w:ascii="Arabic Typesetting" w:hAnsi="Arabic Typesetting" w:cs="Arabic Typesetting"/>
              <w:i/>
              <w:color w:val="002060"/>
              <w:sz w:val="20"/>
              <w:szCs w:val="20"/>
            </w:rPr>
            <w:t>comune@pec.comune.fondo.tn.it</w:t>
          </w:r>
        </w:p>
        <w:p w:rsidR="0052016A" w:rsidRPr="00430E6D" w:rsidRDefault="0052016A" w:rsidP="00C86A20">
          <w:pPr>
            <w:pStyle w:val="Pidipagina"/>
            <w:rPr>
              <w:rFonts w:ascii="Arabic Typesetting" w:hAnsi="Arabic Typesetting" w:cs="Arabic Typesetting"/>
              <w:i/>
              <w:color w:val="002060"/>
              <w:sz w:val="20"/>
              <w:szCs w:val="20"/>
              <w:lang w:val="en-US"/>
            </w:rPr>
          </w:pPr>
          <w:r w:rsidRPr="00430E6D">
            <w:rPr>
              <w:rFonts w:ascii="Arabic Typesetting" w:hAnsi="Arabic Typesetting" w:cs="Arabic Typesetting"/>
              <w:i/>
              <w:color w:val="002060"/>
              <w:sz w:val="20"/>
              <w:szCs w:val="20"/>
              <w:lang w:val="en-US"/>
            </w:rPr>
            <w:t>www.fondo.it</w:t>
          </w:r>
        </w:p>
      </w:tc>
      <w:tc>
        <w:tcPr>
          <w:tcW w:w="1022" w:type="dxa"/>
        </w:tcPr>
        <w:p w:rsidR="0052016A" w:rsidRPr="00D1088C" w:rsidRDefault="0052016A">
          <w:pPr>
            <w:pStyle w:val="Pidipagina"/>
            <w:rPr>
              <w:lang w:val="en-US"/>
            </w:rPr>
          </w:pPr>
        </w:p>
      </w:tc>
    </w:tr>
  </w:tbl>
  <w:p w:rsidR="0052016A" w:rsidRPr="00D1088C" w:rsidRDefault="0052016A">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E7B" w:rsidRDefault="00907E7B" w:rsidP="005C4680">
      <w:pPr>
        <w:spacing w:after="0" w:line="240" w:lineRule="auto"/>
      </w:pPr>
      <w:r>
        <w:separator/>
      </w:r>
    </w:p>
  </w:footnote>
  <w:footnote w:type="continuationSeparator" w:id="0">
    <w:p w:rsidR="00907E7B" w:rsidRDefault="00907E7B" w:rsidP="005C4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2433"/>
    </w:tblGrid>
    <w:tr w:rsidR="0052016A" w:rsidTr="00430E6D">
      <w:trPr>
        <w:trHeight w:val="851"/>
      </w:trPr>
      <w:tc>
        <w:tcPr>
          <w:tcW w:w="567" w:type="dxa"/>
        </w:tcPr>
        <w:p w:rsidR="0052016A" w:rsidRDefault="00ED5074" w:rsidP="005C4680">
          <w:pPr>
            <w:pStyle w:val="Intestazione"/>
            <w:jc w:val="both"/>
          </w:pPr>
          <w:r>
            <w:rPr>
              <w:noProof/>
            </w:rPr>
            <w:drawing>
              <wp:anchor distT="0" distB="0" distL="114300" distR="114300" simplePos="0" relativeHeight="251659264" behindDoc="1" locked="0" layoutInCell="1" allowOverlap="1" wp14:anchorId="7C6B424D" wp14:editId="39DB8932">
                <wp:simplePos x="0" y="0"/>
                <wp:positionH relativeFrom="column">
                  <wp:posOffset>-102870</wp:posOffset>
                </wp:positionH>
                <wp:positionV relativeFrom="paragraph">
                  <wp:posOffset>-61595</wp:posOffset>
                </wp:positionV>
                <wp:extent cx="428625" cy="609600"/>
                <wp:effectExtent l="0" t="0" r="9525" b="0"/>
                <wp:wrapNone/>
                <wp:docPr id="2" name="Immagine 1"/>
                <wp:cNvGraphicFramePr/>
                <a:graphic xmlns:a="http://schemas.openxmlformats.org/drawingml/2006/main">
                  <a:graphicData uri="http://schemas.openxmlformats.org/drawingml/2006/picture">
                    <pic:pic xmlns:pic="http://schemas.openxmlformats.org/drawingml/2006/picture">
                      <pic:nvPicPr>
                        <pic:cNvPr id="24425" name="Picture 10089"/>
                        <pic:cNvPicPr>
                          <a:picLocks noChangeAspect="1" noChangeArrowheads="1"/>
                        </pic:cNvPicPr>
                      </pic:nvPicPr>
                      <pic:blipFill>
                        <a:blip r:embed="rId1"/>
                        <a:srcRect/>
                        <a:stretch>
                          <a:fillRect/>
                        </a:stretch>
                      </pic:blipFill>
                      <pic:spPr bwMode="auto">
                        <a:xfrm>
                          <a:off x="0" y="0"/>
                          <a:ext cx="428625" cy="60960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2433" w:type="dxa"/>
        </w:tcPr>
        <w:p w:rsidR="0052016A" w:rsidRPr="00430E6D" w:rsidRDefault="0052016A" w:rsidP="00990341">
          <w:pPr>
            <w:pStyle w:val="Intestazione"/>
            <w:spacing w:line="820" w:lineRule="exact"/>
            <w:ind w:left="-122" w:hanging="14"/>
            <w:rPr>
              <w:rFonts w:ascii="Vladimir Script" w:hAnsi="Vladimir Script"/>
              <w:color w:val="002060"/>
              <w:spacing w:val="20"/>
              <w:w w:val="115"/>
              <w:kern w:val="72"/>
              <w:sz w:val="88"/>
              <w:szCs w:val="88"/>
              <w14:shadow w14:blurRad="50800" w14:dist="38100" w14:dir="2700000" w14:sx="100000" w14:sy="100000" w14:kx="0" w14:ky="0" w14:algn="tl">
                <w14:srgbClr w14:val="000000">
                  <w14:alpha w14:val="60000"/>
                </w14:srgbClr>
              </w14:shadow>
            </w:rPr>
          </w:pPr>
          <w:r w:rsidRPr="00430E6D">
            <w:rPr>
              <w:rFonts w:ascii="Vladimir Script" w:hAnsi="Vladimir Script"/>
              <w:color w:val="002060"/>
              <w:spacing w:val="20"/>
              <w:w w:val="115"/>
              <w:kern w:val="72"/>
              <w:sz w:val="88"/>
              <w:szCs w:val="88"/>
              <w14:shadow w14:blurRad="50800" w14:dist="38100" w14:dir="2700000" w14:sx="100000" w14:sy="100000" w14:kx="0" w14:ky="0" w14:algn="tl">
                <w14:srgbClr w14:val="000000">
                  <w14:alpha w14:val="60000"/>
                </w14:srgbClr>
              </w14:shadow>
            </w:rPr>
            <w:t>Fondo</w:t>
          </w:r>
        </w:p>
      </w:tc>
    </w:tr>
    <w:tr w:rsidR="0052016A" w:rsidTr="00430E6D">
      <w:trPr>
        <w:trHeight w:val="624"/>
      </w:trPr>
      <w:tc>
        <w:tcPr>
          <w:tcW w:w="567" w:type="dxa"/>
        </w:tcPr>
        <w:p w:rsidR="0052016A" w:rsidRDefault="0052016A">
          <w:pPr>
            <w:pStyle w:val="Intestazione"/>
          </w:pPr>
        </w:p>
      </w:tc>
      <w:tc>
        <w:tcPr>
          <w:tcW w:w="2433" w:type="dxa"/>
          <w:vAlign w:val="bottom"/>
        </w:tcPr>
        <w:p w:rsidR="0052016A" w:rsidRPr="00430E6D" w:rsidRDefault="0052016A" w:rsidP="00FB503C">
          <w:pPr>
            <w:pStyle w:val="Intestazione"/>
            <w:spacing w:line="280" w:lineRule="exact"/>
            <w:ind w:left="-63"/>
            <w:rPr>
              <w:rFonts w:ascii="Vladimir Script" w:hAnsi="Vladimir Script"/>
              <w:color w:val="002060"/>
              <w:sz w:val="36"/>
              <w:szCs w:val="37"/>
            </w:rPr>
          </w:pPr>
          <w:r w:rsidRPr="00430E6D">
            <w:rPr>
              <w:rFonts w:ascii="Vladimir Script" w:hAnsi="Vladimir Script"/>
              <w:color w:val="002060"/>
              <w:sz w:val="36"/>
              <w:szCs w:val="37"/>
            </w:rPr>
            <w:t>Comune di Fondo</w:t>
          </w:r>
        </w:p>
        <w:p w:rsidR="0052016A" w:rsidRPr="00430E6D" w:rsidRDefault="0052016A" w:rsidP="00FB503C">
          <w:pPr>
            <w:pStyle w:val="Intestazione"/>
            <w:spacing w:line="280" w:lineRule="exact"/>
            <w:rPr>
              <w:rFonts w:ascii="Edwardian Script ITC" w:hAnsi="Edwardian Script ITC"/>
              <w:color w:val="002060"/>
              <w:sz w:val="30"/>
              <w:szCs w:val="30"/>
            </w:rPr>
          </w:pPr>
          <w:r w:rsidRPr="00430E6D">
            <w:rPr>
              <w:rFonts w:ascii="Vladimir Script" w:hAnsi="Vladimir Script"/>
              <w:color w:val="002060"/>
              <w:sz w:val="30"/>
              <w:szCs w:val="30"/>
            </w:rPr>
            <w:t>Provincia di Trento</w:t>
          </w:r>
        </w:p>
      </w:tc>
    </w:tr>
  </w:tbl>
  <w:p w:rsidR="0011223B" w:rsidRDefault="00FF0F4F" w:rsidP="005C4680">
    <w:pPr>
      <w:pStyle w:val="Intestazione"/>
    </w:pPr>
    <w:r>
      <w:pict>
        <v:rect id="_x0000_i1025" style="width:0;height:1.5pt" o:hralign="center" o:hrstd="t" o:hr="t" fillcolor="gray" stroked="f"/>
      </w:pict>
    </w:r>
  </w:p>
  <w:p w:rsidR="0052016A" w:rsidRDefault="0052016A" w:rsidP="005C4680">
    <w:pPr>
      <w:pStyle w:val="Intestazione"/>
    </w:pPr>
    <w:r>
      <w:rPr>
        <w:noProof/>
      </w:rPr>
      <mc:AlternateContent>
        <mc:Choice Requires="wps">
          <w:drawing>
            <wp:anchor distT="0" distB="0" distL="114300" distR="114300" simplePos="0" relativeHeight="251665408" behindDoc="0" locked="0" layoutInCell="1" allowOverlap="1" wp14:anchorId="3FECD4BC" wp14:editId="7BA9F3A7">
              <wp:simplePos x="0" y="0"/>
              <wp:positionH relativeFrom="column">
                <wp:posOffset>6356985</wp:posOffset>
              </wp:positionH>
              <wp:positionV relativeFrom="paragraph">
                <wp:posOffset>2216150</wp:posOffset>
              </wp:positionV>
              <wp:extent cx="266700" cy="57245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72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16A" w:rsidRPr="00F206C7" w:rsidRDefault="0052016A" w:rsidP="00CB5611">
                          <w:pPr>
                            <w:rPr>
                              <w:rFonts w:asciiTheme="majorHAnsi" w:hAnsiTheme="majorHAnsi"/>
                              <w:i/>
                              <w:sz w:val="12"/>
                              <w:szCs w:val="16"/>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CD4BC" id="_x0000_t202" coordsize="21600,21600" o:spt="202" path="m,l,21600r21600,l21600,xe">
              <v:stroke joinstyle="miter"/>
              <v:path gradientshapeok="t" o:connecttype="rect"/>
            </v:shapetype>
            <v:shape id="Text Box 2" o:spid="_x0000_s1026" type="#_x0000_t202" style="position:absolute;margin-left:500.55pt;margin-top:174.5pt;width:21pt;height:4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" stroked="f">
              <v:textbox style="layout-flow:vertical;mso-layout-flow-alt:bottom-to-top">
                <w:txbxContent>
                  <w:p w:rsidR="0052016A" w:rsidRPr="00F206C7" w:rsidRDefault="0052016A" w:rsidP="00CB5611">
                    <w:pPr>
                      <w:rPr>
                        <w:rFonts w:asciiTheme="majorHAnsi" w:hAnsiTheme="majorHAnsi"/>
                        <w:i/>
                        <w:sz w:val="12"/>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329"/>
    <w:multiLevelType w:val="hybridMultilevel"/>
    <w:tmpl w:val="DF123D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F592D"/>
    <w:multiLevelType w:val="hybridMultilevel"/>
    <w:tmpl w:val="A87E6AE0"/>
    <w:lvl w:ilvl="0" w:tplc="48F07C18">
      <w:start w:val="1"/>
      <w:numFmt w:val="bullet"/>
      <w:lvlText w:val="⎕"/>
      <w:lvlJc w:val="left"/>
      <w:pPr>
        <w:ind w:left="720" w:hanging="360"/>
      </w:pPr>
      <w:rPr>
        <w:rFonts w:ascii="Cambria" w:hAnsi="Cambri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FD47906"/>
    <w:multiLevelType w:val="hybridMultilevel"/>
    <w:tmpl w:val="362E157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18E1CDE"/>
    <w:multiLevelType w:val="hybridMultilevel"/>
    <w:tmpl w:val="2AD44EBA"/>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8245774"/>
    <w:multiLevelType w:val="hybridMultilevel"/>
    <w:tmpl w:val="8FA6534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F2E68E1"/>
    <w:multiLevelType w:val="hybridMultilevel"/>
    <w:tmpl w:val="81D2EC14"/>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06F0BCF"/>
    <w:multiLevelType w:val="hybridMultilevel"/>
    <w:tmpl w:val="6D026B4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21DC3884"/>
    <w:multiLevelType w:val="hybridMultilevel"/>
    <w:tmpl w:val="BF38829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258516C"/>
    <w:multiLevelType w:val="hybridMultilevel"/>
    <w:tmpl w:val="A63E35F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2955630B"/>
    <w:multiLevelType w:val="multilevel"/>
    <w:tmpl w:val="E74A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F21CE"/>
    <w:multiLevelType w:val="multilevel"/>
    <w:tmpl w:val="282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7399B"/>
    <w:multiLevelType w:val="hybridMultilevel"/>
    <w:tmpl w:val="43BABAE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15:restartNumberingAfterBreak="0">
    <w:nsid w:val="36A81B42"/>
    <w:multiLevelType w:val="multilevel"/>
    <w:tmpl w:val="EC2C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F6619"/>
    <w:multiLevelType w:val="hybridMultilevel"/>
    <w:tmpl w:val="0FB6F432"/>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90B07A5"/>
    <w:multiLevelType w:val="hybridMultilevel"/>
    <w:tmpl w:val="197850F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5" w15:restartNumberingAfterBreak="0">
    <w:nsid w:val="3A4E148B"/>
    <w:multiLevelType w:val="hybridMultilevel"/>
    <w:tmpl w:val="B9B86D3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15:restartNumberingAfterBreak="0">
    <w:nsid w:val="3E6571B0"/>
    <w:multiLevelType w:val="hybridMultilevel"/>
    <w:tmpl w:val="62C6E31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3FD46878"/>
    <w:multiLevelType w:val="hybridMultilevel"/>
    <w:tmpl w:val="2864DAE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8" w15:restartNumberingAfterBreak="0">
    <w:nsid w:val="464207AD"/>
    <w:multiLevelType w:val="multilevel"/>
    <w:tmpl w:val="5AEC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7E6229"/>
    <w:multiLevelType w:val="hybridMultilevel"/>
    <w:tmpl w:val="0DACE05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0" w15:restartNumberingAfterBreak="0">
    <w:nsid w:val="482B67EA"/>
    <w:multiLevelType w:val="hybridMultilevel"/>
    <w:tmpl w:val="9E56B77C"/>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DC416B7"/>
    <w:multiLevelType w:val="hybridMultilevel"/>
    <w:tmpl w:val="1CAEA5B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2" w15:restartNumberingAfterBreak="0">
    <w:nsid w:val="512D6427"/>
    <w:multiLevelType w:val="hybridMultilevel"/>
    <w:tmpl w:val="096EFC06"/>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1A85402"/>
    <w:multiLevelType w:val="hybridMultilevel"/>
    <w:tmpl w:val="2150733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4" w15:restartNumberingAfterBreak="0">
    <w:nsid w:val="59F420E5"/>
    <w:multiLevelType w:val="hybridMultilevel"/>
    <w:tmpl w:val="5986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DD02C0"/>
    <w:multiLevelType w:val="hybridMultilevel"/>
    <w:tmpl w:val="70943DC8"/>
    <w:lvl w:ilvl="0" w:tplc="E53CB306">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40C6544"/>
    <w:multiLevelType w:val="hybridMultilevel"/>
    <w:tmpl w:val="647688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4427395"/>
    <w:multiLevelType w:val="hybridMultilevel"/>
    <w:tmpl w:val="D186B5C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7B12C27"/>
    <w:multiLevelType w:val="hybridMultilevel"/>
    <w:tmpl w:val="44E8F9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072FCD"/>
    <w:multiLevelType w:val="hybridMultilevel"/>
    <w:tmpl w:val="EC227B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963397F"/>
    <w:multiLevelType w:val="hybridMultilevel"/>
    <w:tmpl w:val="D50E027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1" w15:restartNumberingAfterBreak="0">
    <w:nsid w:val="6B350F64"/>
    <w:multiLevelType w:val="hybridMultilevel"/>
    <w:tmpl w:val="29982BBC"/>
    <w:lvl w:ilvl="0" w:tplc="20F47800">
      <w:start w:val="1"/>
      <w:numFmt w:val="decimal"/>
      <w:lvlText w:val="%1."/>
      <w:lvlJc w:val="left"/>
      <w:pPr>
        <w:ind w:left="785" w:hanging="360"/>
      </w:pPr>
      <w:rPr>
        <w:rFonts w:hint="default"/>
        <w:sz w:val="40"/>
        <w:szCs w:val="4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2" w15:restartNumberingAfterBreak="0">
    <w:nsid w:val="6C4570A9"/>
    <w:multiLevelType w:val="hybridMultilevel"/>
    <w:tmpl w:val="BBF652F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03210A0"/>
    <w:multiLevelType w:val="hybridMultilevel"/>
    <w:tmpl w:val="F790F2C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4" w15:restartNumberingAfterBreak="0">
    <w:nsid w:val="735425AC"/>
    <w:multiLevelType w:val="hybridMultilevel"/>
    <w:tmpl w:val="F9C20B6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B5413E"/>
    <w:multiLevelType w:val="hybridMultilevel"/>
    <w:tmpl w:val="49B4FA1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48A1438"/>
    <w:multiLevelType w:val="hybridMultilevel"/>
    <w:tmpl w:val="E06633F4"/>
    <w:lvl w:ilvl="0" w:tplc="04100011">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2"/>
  </w:num>
  <w:num w:numId="3">
    <w:abstractNumId w:val="35"/>
  </w:num>
  <w:num w:numId="4">
    <w:abstractNumId w:val="1"/>
  </w:num>
  <w:num w:numId="5">
    <w:abstractNumId w:val="24"/>
  </w:num>
  <w:num w:numId="6">
    <w:abstractNumId w:val="7"/>
  </w:num>
  <w:num w:numId="7">
    <w:abstractNumId w:val="28"/>
  </w:num>
  <w:num w:numId="8">
    <w:abstractNumId w:val="2"/>
  </w:num>
  <w:num w:numId="9">
    <w:abstractNumId w:val="19"/>
  </w:num>
  <w:num w:numId="10">
    <w:abstractNumId w:val="33"/>
  </w:num>
  <w:num w:numId="11">
    <w:abstractNumId w:val="15"/>
  </w:num>
  <w:num w:numId="12">
    <w:abstractNumId w:val="17"/>
  </w:num>
  <w:num w:numId="13">
    <w:abstractNumId w:val="16"/>
  </w:num>
  <w:num w:numId="14">
    <w:abstractNumId w:val="26"/>
  </w:num>
  <w:num w:numId="15">
    <w:abstractNumId w:val="8"/>
  </w:num>
  <w:num w:numId="16">
    <w:abstractNumId w:val="14"/>
  </w:num>
  <w:num w:numId="17">
    <w:abstractNumId w:val="4"/>
  </w:num>
  <w:num w:numId="18">
    <w:abstractNumId w:val="6"/>
  </w:num>
  <w:num w:numId="19">
    <w:abstractNumId w:val="3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6"/>
  </w:num>
  <w:num w:numId="25">
    <w:abstractNumId w:val="13"/>
  </w:num>
  <w:num w:numId="26">
    <w:abstractNumId w:val="3"/>
  </w:num>
  <w:num w:numId="27">
    <w:abstractNumId w:val="34"/>
  </w:num>
  <w:num w:numId="28">
    <w:abstractNumId w:val="27"/>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9"/>
  </w:num>
  <w:num w:numId="35">
    <w:abstractNumId w:val="18"/>
  </w:num>
  <w:num w:numId="36">
    <w:abstractNumId w:val="10"/>
  </w:num>
  <w:num w:numId="37">
    <w:abstractNumId w:val="31"/>
  </w:num>
  <w:num w:numId="3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hdrShapeDefaults>
    <o:shapedefaults v:ext="edit" spidmax="2253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80"/>
    <w:rsid w:val="00011024"/>
    <w:rsid w:val="00011142"/>
    <w:rsid w:val="0001719C"/>
    <w:rsid w:val="000237FE"/>
    <w:rsid w:val="000250A8"/>
    <w:rsid w:val="00025459"/>
    <w:rsid w:val="00026621"/>
    <w:rsid w:val="000344A3"/>
    <w:rsid w:val="0003505C"/>
    <w:rsid w:val="000407F5"/>
    <w:rsid w:val="00042346"/>
    <w:rsid w:val="000521C1"/>
    <w:rsid w:val="000525E3"/>
    <w:rsid w:val="0005285E"/>
    <w:rsid w:val="00055AFF"/>
    <w:rsid w:val="00056D54"/>
    <w:rsid w:val="00063AA2"/>
    <w:rsid w:val="00071809"/>
    <w:rsid w:val="000778F7"/>
    <w:rsid w:val="000800CA"/>
    <w:rsid w:val="000902C5"/>
    <w:rsid w:val="00090654"/>
    <w:rsid w:val="0009453B"/>
    <w:rsid w:val="00096D21"/>
    <w:rsid w:val="000A4669"/>
    <w:rsid w:val="000A4EFB"/>
    <w:rsid w:val="000A5EF1"/>
    <w:rsid w:val="000A6D01"/>
    <w:rsid w:val="000B61DC"/>
    <w:rsid w:val="000C7F44"/>
    <w:rsid w:val="000D0C5A"/>
    <w:rsid w:val="000D70FB"/>
    <w:rsid w:val="000E095D"/>
    <w:rsid w:val="000F088C"/>
    <w:rsid w:val="000F4165"/>
    <w:rsid w:val="0010377D"/>
    <w:rsid w:val="0011223B"/>
    <w:rsid w:val="00112806"/>
    <w:rsid w:val="0011300D"/>
    <w:rsid w:val="00117B17"/>
    <w:rsid w:val="00120159"/>
    <w:rsid w:val="00124880"/>
    <w:rsid w:val="001261C9"/>
    <w:rsid w:val="001325CB"/>
    <w:rsid w:val="00135D95"/>
    <w:rsid w:val="00136052"/>
    <w:rsid w:val="0014426F"/>
    <w:rsid w:val="0015269D"/>
    <w:rsid w:val="00152FF2"/>
    <w:rsid w:val="001632C2"/>
    <w:rsid w:val="001668A3"/>
    <w:rsid w:val="0017017F"/>
    <w:rsid w:val="001809C8"/>
    <w:rsid w:val="00181C80"/>
    <w:rsid w:val="001A0EFE"/>
    <w:rsid w:val="001A2130"/>
    <w:rsid w:val="001B5BA2"/>
    <w:rsid w:val="001C32A6"/>
    <w:rsid w:val="001C77CD"/>
    <w:rsid w:val="001D670B"/>
    <w:rsid w:val="001F2BE8"/>
    <w:rsid w:val="0020225E"/>
    <w:rsid w:val="00203F0A"/>
    <w:rsid w:val="0020490D"/>
    <w:rsid w:val="002106EE"/>
    <w:rsid w:val="002108F9"/>
    <w:rsid w:val="002212E5"/>
    <w:rsid w:val="0024276C"/>
    <w:rsid w:val="00246007"/>
    <w:rsid w:val="00254D2F"/>
    <w:rsid w:val="00272D74"/>
    <w:rsid w:val="002804F4"/>
    <w:rsid w:val="002851F8"/>
    <w:rsid w:val="002916B3"/>
    <w:rsid w:val="002955F5"/>
    <w:rsid w:val="00296DAC"/>
    <w:rsid w:val="002A3C8F"/>
    <w:rsid w:val="002A7223"/>
    <w:rsid w:val="002B11A7"/>
    <w:rsid w:val="002B4EFB"/>
    <w:rsid w:val="002C067D"/>
    <w:rsid w:val="002C4CF9"/>
    <w:rsid w:val="002C641D"/>
    <w:rsid w:val="002D1CD6"/>
    <w:rsid w:val="002D71C8"/>
    <w:rsid w:val="002D7942"/>
    <w:rsid w:val="002E5BE3"/>
    <w:rsid w:val="002E5F49"/>
    <w:rsid w:val="002F6589"/>
    <w:rsid w:val="002F7329"/>
    <w:rsid w:val="003028DA"/>
    <w:rsid w:val="003054CB"/>
    <w:rsid w:val="003114EF"/>
    <w:rsid w:val="0031163D"/>
    <w:rsid w:val="00312792"/>
    <w:rsid w:val="00315481"/>
    <w:rsid w:val="003160FC"/>
    <w:rsid w:val="00321320"/>
    <w:rsid w:val="00332E9B"/>
    <w:rsid w:val="00350DE4"/>
    <w:rsid w:val="00351D43"/>
    <w:rsid w:val="00354F53"/>
    <w:rsid w:val="00361936"/>
    <w:rsid w:val="00364A1A"/>
    <w:rsid w:val="00370532"/>
    <w:rsid w:val="00371AB3"/>
    <w:rsid w:val="00375C04"/>
    <w:rsid w:val="0038233C"/>
    <w:rsid w:val="00383A3F"/>
    <w:rsid w:val="003911F1"/>
    <w:rsid w:val="00393C77"/>
    <w:rsid w:val="003A6FEB"/>
    <w:rsid w:val="003B09D0"/>
    <w:rsid w:val="003B66D4"/>
    <w:rsid w:val="003B7181"/>
    <w:rsid w:val="003C5C81"/>
    <w:rsid w:val="003D767E"/>
    <w:rsid w:val="003E1A72"/>
    <w:rsid w:val="003E4458"/>
    <w:rsid w:val="003E48E0"/>
    <w:rsid w:val="003E7F5D"/>
    <w:rsid w:val="003F7DD8"/>
    <w:rsid w:val="00402B27"/>
    <w:rsid w:val="00415E7E"/>
    <w:rsid w:val="00426018"/>
    <w:rsid w:val="00426884"/>
    <w:rsid w:val="00430E6D"/>
    <w:rsid w:val="004318EC"/>
    <w:rsid w:val="004323FA"/>
    <w:rsid w:val="00442E49"/>
    <w:rsid w:val="00445997"/>
    <w:rsid w:val="00450EC5"/>
    <w:rsid w:val="00452384"/>
    <w:rsid w:val="0045576B"/>
    <w:rsid w:val="00471C20"/>
    <w:rsid w:val="004809D7"/>
    <w:rsid w:val="00485379"/>
    <w:rsid w:val="00490EF2"/>
    <w:rsid w:val="004A07FD"/>
    <w:rsid w:val="004A4F00"/>
    <w:rsid w:val="004A5AB7"/>
    <w:rsid w:val="004A7859"/>
    <w:rsid w:val="004B162C"/>
    <w:rsid w:val="004B1748"/>
    <w:rsid w:val="004B78C6"/>
    <w:rsid w:val="004C0229"/>
    <w:rsid w:val="004D090A"/>
    <w:rsid w:val="004D4F91"/>
    <w:rsid w:val="004D694C"/>
    <w:rsid w:val="004D6AF9"/>
    <w:rsid w:val="004E05FB"/>
    <w:rsid w:val="004E4678"/>
    <w:rsid w:val="004F0FC0"/>
    <w:rsid w:val="005053EA"/>
    <w:rsid w:val="00510679"/>
    <w:rsid w:val="00511CA7"/>
    <w:rsid w:val="00513077"/>
    <w:rsid w:val="00513D50"/>
    <w:rsid w:val="00515131"/>
    <w:rsid w:val="00515B57"/>
    <w:rsid w:val="005161BA"/>
    <w:rsid w:val="0052016A"/>
    <w:rsid w:val="00525FDE"/>
    <w:rsid w:val="0053132B"/>
    <w:rsid w:val="00535852"/>
    <w:rsid w:val="00535D49"/>
    <w:rsid w:val="00542957"/>
    <w:rsid w:val="00545C27"/>
    <w:rsid w:val="005520EC"/>
    <w:rsid w:val="00553710"/>
    <w:rsid w:val="00557FB1"/>
    <w:rsid w:val="00573B59"/>
    <w:rsid w:val="005779CB"/>
    <w:rsid w:val="00584616"/>
    <w:rsid w:val="00590D94"/>
    <w:rsid w:val="00592BB9"/>
    <w:rsid w:val="00593C2F"/>
    <w:rsid w:val="00594F14"/>
    <w:rsid w:val="005A4C77"/>
    <w:rsid w:val="005A5E3A"/>
    <w:rsid w:val="005A78FF"/>
    <w:rsid w:val="005B039C"/>
    <w:rsid w:val="005B40B7"/>
    <w:rsid w:val="005B5E71"/>
    <w:rsid w:val="005B6820"/>
    <w:rsid w:val="005C00A7"/>
    <w:rsid w:val="005C0A68"/>
    <w:rsid w:val="005C4680"/>
    <w:rsid w:val="005C6C7F"/>
    <w:rsid w:val="005D26A2"/>
    <w:rsid w:val="005E036C"/>
    <w:rsid w:val="005E112A"/>
    <w:rsid w:val="005E4FE9"/>
    <w:rsid w:val="005F02C6"/>
    <w:rsid w:val="005F1A24"/>
    <w:rsid w:val="005F2862"/>
    <w:rsid w:val="005F47F4"/>
    <w:rsid w:val="005F62F0"/>
    <w:rsid w:val="005F672F"/>
    <w:rsid w:val="006015FB"/>
    <w:rsid w:val="00602471"/>
    <w:rsid w:val="006040FD"/>
    <w:rsid w:val="006122C5"/>
    <w:rsid w:val="006154AF"/>
    <w:rsid w:val="00617641"/>
    <w:rsid w:val="006212D3"/>
    <w:rsid w:val="00622909"/>
    <w:rsid w:val="006242EE"/>
    <w:rsid w:val="00624E0C"/>
    <w:rsid w:val="00632251"/>
    <w:rsid w:val="00641195"/>
    <w:rsid w:val="00644551"/>
    <w:rsid w:val="00647F8C"/>
    <w:rsid w:val="006540C7"/>
    <w:rsid w:val="006658F2"/>
    <w:rsid w:val="0068330F"/>
    <w:rsid w:val="00695CD0"/>
    <w:rsid w:val="006A1238"/>
    <w:rsid w:val="006A1E7F"/>
    <w:rsid w:val="006B013D"/>
    <w:rsid w:val="006C0288"/>
    <w:rsid w:val="006C0B21"/>
    <w:rsid w:val="006D2736"/>
    <w:rsid w:val="006D340D"/>
    <w:rsid w:val="006D7D55"/>
    <w:rsid w:val="006E2D39"/>
    <w:rsid w:val="006E2F12"/>
    <w:rsid w:val="006E6855"/>
    <w:rsid w:val="006E7511"/>
    <w:rsid w:val="006F0D66"/>
    <w:rsid w:val="006F1368"/>
    <w:rsid w:val="006F6F4E"/>
    <w:rsid w:val="00701CDD"/>
    <w:rsid w:val="00705260"/>
    <w:rsid w:val="00707A4A"/>
    <w:rsid w:val="0071097A"/>
    <w:rsid w:val="00714098"/>
    <w:rsid w:val="00717689"/>
    <w:rsid w:val="00720013"/>
    <w:rsid w:val="0072301B"/>
    <w:rsid w:val="00727568"/>
    <w:rsid w:val="0073641E"/>
    <w:rsid w:val="00751E33"/>
    <w:rsid w:val="007546B5"/>
    <w:rsid w:val="007603FA"/>
    <w:rsid w:val="00766BD2"/>
    <w:rsid w:val="007704A3"/>
    <w:rsid w:val="0078773D"/>
    <w:rsid w:val="007924FD"/>
    <w:rsid w:val="0079460B"/>
    <w:rsid w:val="00797221"/>
    <w:rsid w:val="007A09E5"/>
    <w:rsid w:val="007A5846"/>
    <w:rsid w:val="007B05B0"/>
    <w:rsid w:val="007B22B7"/>
    <w:rsid w:val="007B4A26"/>
    <w:rsid w:val="007C6816"/>
    <w:rsid w:val="007F0812"/>
    <w:rsid w:val="007F27FC"/>
    <w:rsid w:val="007F756A"/>
    <w:rsid w:val="008026D3"/>
    <w:rsid w:val="0080485D"/>
    <w:rsid w:val="008201E0"/>
    <w:rsid w:val="00833EC3"/>
    <w:rsid w:val="008411A6"/>
    <w:rsid w:val="0084197A"/>
    <w:rsid w:val="00842BAF"/>
    <w:rsid w:val="00851875"/>
    <w:rsid w:val="0085650B"/>
    <w:rsid w:val="008610E4"/>
    <w:rsid w:val="00871E3B"/>
    <w:rsid w:val="008735E4"/>
    <w:rsid w:val="00881896"/>
    <w:rsid w:val="00883C43"/>
    <w:rsid w:val="008866D0"/>
    <w:rsid w:val="00887A9F"/>
    <w:rsid w:val="00892BBD"/>
    <w:rsid w:val="00893174"/>
    <w:rsid w:val="00893C87"/>
    <w:rsid w:val="00896EE2"/>
    <w:rsid w:val="008A6248"/>
    <w:rsid w:val="008B42C8"/>
    <w:rsid w:val="008C1BE9"/>
    <w:rsid w:val="008C27AE"/>
    <w:rsid w:val="008C388F"/>
    <w:rsid w:val="008C5A8F"/>
    <w:rsid w:val="008C6D78"/>
    <w:rsid w:val="008E6971"/>
    <w:rsid w:val="008F5681"/>
    <w:rsid w:val="008F6F76"/>
    <w:rsid w:val="009027EF"/>
    <w:rsid w:val="00902D40"/>
    <w:rsid w:val="00905158"/>
    <w:rsid w:val="00905AB0"/>
    <w:rsid w:val="00906446"/>
    <w:rsid w:val="00907E7B"/>
    <w:rsid w:val="009141C0"/>
    <w:rsid w:val="0092175B"/>
    <w:rsid w:val="0092451C"/>
    <w:rsid w:val="00925762"/>
    <w:rsid w:val="00933BC9"/>
    <w:rsid w:val="00946567"/>
    <w:rsid w:val="0097429B"/>
    <w:rsid w:val="00975279"/>
    <w:rsid w:val="009767E1"/>
    <w:rsid w:val="00980677"/>
    <w:rsid w:val="009838CF"/>
    <w:rsid w:val="00984856"/>
    <w:rsid w:val="00984DC3"/>
    <w:rsid w:val="00987EF9"/>
    <w:rsid w:val="00990341"/>
    <w:rsid w:val="00995085"/>
    <w:rsid w:val="009A0331"/>
    <w:rsid w:val="009A399A"/>
    <w:rsid w:val="009A5C1F"/>
    <w:rsid w:val="009B286E"/>
    <w:rsid w:val="009B70F1"/>
    <w:rsid w:val="009C0134"/>
    <w:rsid w:val="009C0E16"/>
    <w:rsid w:val="009C1E33"/>
    <w:rsid w:val="009C3A20"/>
    <w:rsid w:val="009C5DB3"/>
    <w:rsid w:val="009D329A"/>
    <w:rsid w:val="009D3DF7"/>
    <w:rsid w:val="009E1787"/>
    <w:rsid w:val="009F0AA1"/>
    <w:rsid w:val="009F11B1"/>
    <w:rsid w:val="009F2480"/>
    <w:rsid w:val="009F2A7A"/>
    <w:rsid w:val="009F2EBB"/>
    <w:rsid w:val="009F3374"/>
    <w:rsid w:val="009F3884"/>
    <w:rsid w:val="00A001F2"/>
    <w:rsid w:val="00A048B5"/>
    <w:rsid w:val="00A06673"/>
    <w:rsid w:val="00A139EA"/>
    <w:rsid w:val="00A16417"/>
    <w:rsid w:val="00A3607E"/>
    <w:rsid w:val="00A45D07"/>
    <w:rsid w:val="00A5283D"/>
    <w:rsid w:val="00A53DDD"/>
    <w:rsid w:val="00A54C75"/>
    <w:rsid w:val="00A555F7"/>
    <w:rsid w:val="00A55CAD"/>
    <w:rsid w:val="00A6149C"/>
    <w:rsid w:val="00A70D95"/>
    <w:rsid w:val="00A739A4"/>
    <w:rsid w:val="00A75E59"/>
    <w:rsid w:val="00A80008"/>
    <w:rsid w:val="00A81881"/>
    <w:rsid w:val="00AA1132"/>
    <w:rsid w:val="00AA4426"/>
    <w:rsid w:val="00AA5B96"/>
    <w:rsid w:val="00AA5C03"/>
    <w:rsid w:val="00AB591D"/>
    <w:rsid w:val="00AB65F2"/>
    <w:rsid w:val="00AB6CEB"/>
    <w:rsid w:val="00AB76D1"/>
    <w:rsid w:val="00AC226B"/>
    <w:rsid w:val="00AC7489"/>
    <w:rsid w:val="00AE0A92"/>
    <w:rsid w:val="00AF1433"/>
    <w:rsid w:val="00AF298C"/>
    <w:rsid w:val="00B0383B"/>
    <w:rsid w:val="00B057A5"/>
    <w:rsid w:val="00B332DA"/>
    <w:rsid w:val="00B353F1"/>
    <w:rsid w:val="00B45560"/>
    <w:rsid w:val="00B4642B"/>
    <w:rsid w:val="00B5036A"/>
    <w:rsid w:val="00B51FE3"/>
    <w:rsid w:val="00B56BC4"/>
    <w:rsid w:val="00B62C39"/>
    <w:rsid w:val="00B70391"/>
    <w:rsid w:val="00B709A9"/>
    <w:rsid w:val="00B73F50"/>
    <w:rsid w:val="00B77EDF"/>
    <w:rsid w:val="00B80369"/>
    <w:rsid w:val="00B808C6"/>
    <w:rsid w:val="00B85639"/>
    <w:rsid w:val="00B858FF"/>
    <w:rsid w:val="00B87263"/>
    <w:rsid w:val="00B91AC9"/>
    <w:rsid w:val="00BA2161"/>
    <w:rsid w:val="00BA4207"/>
    <w:rsid w:val="00BA48A0"/>
    <w:rsid w:val="00BB0A9F"/>
    <w:rsid w:val="00BB2BC2"/>
    <w:rsid w:val="00BB4EC3"/>
    <w:rsid w:val="00BB6086"/>
    <w:rsid w:val="00BC16E5"/>
    <w:rsid w:val="00BC461E"/>
    <w:rsid w:val="00BC563D"/>
    <w:rsid w:val="00BC68C7"/>
    <w:rsid w:val="00BD0A18"/>
    <w:rsid w:val="00BD158B"/>
    <w:rsid w:val="00BD3220"/>
    <w:rsid w:val="00BD7815"/>
    <w:rsid w:val="00BE0AB9"/>
    <w:rsid w:val="00BE4A4C"/>
    <w:rsid w:val="00BE5CE6"/>
    <w:rsid w:val="00BE5DE8"/>
    <w:rsid w:val="00BF0007"/>
    <w:rsid w:val="00BF6813"/>
    <w:rsid w:val="00BF74F1"/>
    <w:rsid w:val="00C00469"/>
    <w:rsid w:val="00C00784"/>
    <w:rsid w:val="00C01093"/>
    <w:rsid w:val="00C135B5"/>
    <w:rsid w:val="00C13F94"/>
    <w:rsid w:val="00C15B3D"/>
    <w:rsid w:val="00C23C47"/>
    <w:rsid w:val="00C249C4"/>
    <w:rsid w:val="00C24EEC"/>
    <w:rsid w:val="00C26FEE"/>
    <w:rsid w:val="00C30CD4"/>
    <w:rsid w:val="00C3579C"/>
    <w:rsid w:val="00C367C3"/>
    <w:rsid w:val="00C40445"/>
    <w:rsid w:val="00C43877"/>
    <w:rsid w:val="00C445DE"/>
    <w:rsid w:val="00C53823"/>
    <w:rsid w:val="00C67A4D"/>
    <w:rsid w:val="00C86A20"/>
    <w:rsid w:val="00C91F08"/>
    <w:rsid w:val="00C91F92"/>
    <w:rsid w:val="00C93F88"/>
    <w:rsid w:val="00CA4A90"/>
    <w:rsid w:val="00CB28C8"/>
    <w:rsid w:val="00CB4F3C"/>
    <w:rsid w:val="00CB5611"/>
    <w:rsid w:val="00CC309E"/>
    <w:rsid w:val="00CC5B6F"/>
    <w:rsid w:val="00CD2961"/>
    <w:rsid w:val="00CD3FF7"/>
    <w:rsid w:val="00CE1B67"/>
    <w:rsid w:val="00CE26D2"/>
    <w:rsid w:val="00CE4A2B"/>
    <w:rsid w:val="00CE5350"/>
    <w:rsid w:val="00CF11CC"/>
    <w:rsid w:val="00D01869"/>
    <w:rsid w:val="00D021BF"/>
    <w:rsid w:val="00D063B4"/>
    <w:rsid w:val="00D1088C"/>
    <w:rsid w:val="00D14106"/>
    <w:rsid w:val="00D167EE"/>
    <w:rsid w:val="00D20BAB"/>
    <w:rsid w:val="00D234F8"/>
    <w:rsid w:val="00D25B84"/>
    <w:rsid w:val="00D323F6"/>
    <w:rsid w:val="00D32C7D"/>
    <w:rsid w:val="00D348C5"/>
    <w:rsid w:val="00D37476"/>
    <w:rsid w:val="00D42A76"/>
    <w:rsid w:val="00D5053D"/>
    <w:rsid w:val="00D56141"/>
    <w:rsid w:val="00D60714"/>
    <w:rsid w:val="00D60FA3"/>
    <w:rsid w:val="00D62B0C"/>
    <w:rsid w:val="00D70C7E"/>
    <w:rsid w:val="00D715C2"/>
    <w:rsid w:val="00D743B2"/>
    <w:rsid w:val="00D81DA4"/>
    <w:rsid w:val="00D85D20"/>
    <w:rsid w:val="00D94A77"/>
    <w:rsid w:val="00DA1062"/>
    <w:rsid w:val="00DA1BBF"/>
    <w:rsid w:val="00DB1848"/>
    <w:rsid w:val="00DB62CB"/>
    <w:rsid w:val="00DB7CF0"/>
    <w:rsid w:val="00DC2543"/>
    <w:rsid w:val="00DD2C6B"/>
    <w:rsid w:val="00DD7952"/>
    <w:rsid w:val="00DF7329"/>
    <w:rsid w:val="00E01CBC"/>
    <w:rsid w:val="00E10868"/>
    <w:rsid w:val="00E13956"/>
    <w:rsid w:val="00E154CC"/>
    <w:rsid w:val="00E166FE"/>
    <w:rsid w:val="00E20165"/>
    <w:rsid w:val="00E26ACD"/>
    <w:rsid w:val="00E37A20"/>
    <w:rsid w:val="00E44A85"/>
    <w:rsid w:val="00E4717D"/>
    <w:rsid w:val="00E50E90"/>
    <w:rsid w:val="00E61152"/>
    <w:rsid w:val="00E636E6"/>
    <w:rsid w:val="00E7475B"/>
    <w:rsid w:val="00E93240"/>
    <w:rsid w:val="00E93411"/>
    <w:rsid w:val="00E96856"/>
    <w:rsid w:val="00E97DA6"/>
    <w:rsid w:val="00EB4CE9"/>
    <w:rsid w:val="00EC6747"/>
    <w:rsid w:val="00EC6FC0"/>
    <w:rsid w:val="00ED5074"/>
    <w:rsid w:val="00EE2914"/>
    <w:rsid w:val="00EE2A5F"/>
    <w:rsid w:val="00EE61EA"/>
    <w:rsid w:val="00EF5881"/>
    <w:rsid w:val="00F00E8B"/>
    <w:rsid w:val="00F0226F"/>
    <w:rsid w:val="00F02E01"/>
    <w:rsid w:val="00F15EC6"/>
    <w:rsid w:val="00F206C7"/>
    <w:rsid w:val="00F22855"/>
    <w:rsid w:val="00F349F4"/>
    <w:rsid w:val="00F361E6"/>
    <w:rsid w:val="00F427F1"/>
    <w:rsid w:val="00F44CB6"/>
    <w:rsid w:val="00F45499"/>
    <w:rsid w:val="00F47480"/>
    <w:rsid w:val="00F504DA"/>
    <w:rsid w:val="00F6100F"/>
    <w:rsid w:val="00F64D85"/>
    <w:rsid w:val="00F72626"/>
    <w:rsid w:val="00F8425A"/>
    <w:rsid w:val="00F91652"/>
    <w:rsid w:val="00FA4398"/>
    <w:rsid w:val="00FA7157"/>
    <w:rsid w:val="00FB0765"/>
    <w:rsid w:val="00FB4930"/>
    <w:rsid w:val="00FB503C"/>
    <w:rsid w:val="00FC32B6"/>
    <w:rsid w:val="00FD38FB"/>
    <w:rsid w:val="00FE2952"/>
    <w:rsid w:val="00FE36F8"/>
    <w:rsid w:val="00FF0F4F"/>
    <w:rsid w:val="00FF5E27"/>
    <w:rsid w:val="00FF6284"/>
    <w:rsid w:val="00FF67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5:docId w15:val="{6151448D-8173-43A5-B646-C504BCF2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D14106"/>
    <w:pPr>
      <w:keepNext/>
      <w:pBdr>
        <w:top w:val="single" w:sz="6" w:space="1" w:color="auto"/>
        <w:left w:val="single" w:sz="6" w:space="1" w:color="auto"/>
        <w:bottom w:val="single" w:sz="6" w:space="1" w:color="auto"/>
        <w:right w:val="single" w:sz="6" w:space="1" w:color="auto"/>
      </w:pBdr>
      <w:shd w:val="solid" w:color="auto" w:fill="auto"/>
      <w:spacing w:after="0" w:line="240" w:lineRule="atLeast"/>
      <w:jc w:val="center"/>
      <w:outlineLvl w:val="0"/>
    </w:pPr>
    <w:rPr>
      <w:rFonts w:ascii="Tahoma" w:eastAsia="Times New Roman" w:hAnsi="Tahoma" w:cs="Times New Roman"/>
      <w:b/>
      <w:sz w:val="32"/>
      <w:szCs w:val="20"/>
    </w:rPr>
  </w:style>
  <w:style w:type="paragraph" w:styleId="Titolo2">
    <w:name w:val="heading 2"/>
    <w:basedOn w:val="Normale"/>
    <w:next w:val="Normale"/>
    <w:link w:val="Titolo2Carattere"/>
    <w:uiPriority w:val="9"/>
    <w:semiHidden/>
    <w:unhideWhenUsed/>
    <w:qFormat/>
    <w:rsid w:val="00FF5E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semiHidden/>
    <w:unhideWhenUsed/>
    <w:qFormat/>
    <w:rsid w:val="00D14106"/>
    <w:pPr>
      <w:keepNext/>
      <w:spacing w:after="0" w:line="240" w:lineRule="auto"/>
      <w:jc w:val="center"/>
      <w:outlineLvl w:val="3"/>
    </w:pPr>
    <w:rPr>
      <w:rFonts w:ascii="Garamond" w:eastAsia="Times New Roman" w:hAnsi="Garamond"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4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4680"/>
  </w:style>
  <w:style w:type="paragraph" w:styleId="Pidipagina">
    <w:name w:val="footer"/>
    <w:basedOn w:val="Normale"/>
    <w:link w:val="PidipaginaCarattere"/>
    <w:uiPriority w:val="99"/>
    <w:unhideWhenUsed/>
    <w:rsid w:val="005C4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4680"/>
  </w:style>
  <w:style w:type="paragraph" w:styleId="Testofumetto">
    <w:name w:val="Balloon Text"/>
    <w:basedOn w:val="Normale"/>
    <w:link w:val="TestofumettoCarattere"/>
    <w:uiPriority w:val="99"/>
    <w:semiHidden/>
    <w:unhideWhenUsed/>
    <w:rsid w:val="005C46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680"/>
    <w:rPr>
      <w:rFonts w:ascii="Tahoma" w:hAnsi="Tahoma" w:cs="Tahoma"/>
      <w:sz w:val="16"/>
      <w:szCs w:val="16"/>
    </w:rPr>
  </w:style>
  <w:style w:type="table" w:styleId="Grigliatabella">
    <w:name w:val="Table Grid"/>
    <w:basedOn w:val="Tabellanormale"/>
    <w:uiPriority w:val="39"/>
    <w:rsid w:val="005C4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C5A8F"/>
    <w:pPr>
      <w:spacing w:after="0" w:line="240" w:lineRule="auto"/>
    </w:pPr>
  </w:style>
  <w:style w:type="character" w:styleId="Testosegnaposto">
    <w:name w:val="Placeholder Text"/>
    <w:basedOn w:val="Carpredefinitoparagrafo"/>
    <w:uiPriority w:val="99"/>
    <w:semiHidden/>
    <w:rsid w:val="00E166FE"/>
    <w:rPr>
      <w:color w:val="808080"/>
    </w:rPr>
  </w:style>
  <w:style w:type="paragraph" w:styleId="NormaleWeb">
    <w:name w:val="Normal (Web)"/>
    <w:basedOn w:val="Normale"/>
    <w:uiPriority w:val="99"/>
    <w:semiHidden/>
    <w:unhideWhenUsed/>
    <w:rsid w:val="0097429B"/>
    <w:pPr>
      <w:spacing w:before="100" w:beforeAutospacing="1" w:after="119"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13F94"/>
    <w:pPr>
      <w:spacing w:after="0" w:line="240" w:lineRule="auto"/>
      <w:ind w:left="720"/>
      <w:contextualSpacing/>
    </w:pPr>
    <w:rPr>
      <w:rFonts w:ascii="Garamond" w:eastAsia="Times New Roman" w:hAnsi="Garamond" w:cs="Times New Roman"/>
      <w:sz w:val="24"/>
      <w:szCs w:val="24"/>
    </w:rPr>
  </w:style>
  <w:style w:type="character" w:customStyle="1" w:styleId="Titolo1Carattere">
    <w:name w:val="Titolo 1 Carattere"/>
    <w:basedOn w:val="Carpredefinitoparagrafo"/>
    <w:link w:val="Titolo1"/>
    <w:rsid w:val="00D14106"/>
    <w:rPr>
      <w:rFonts w:ascii="Tahoma" w:eastAsia="Times New Roman" w:hAnsi="Tahoma" w:cs="Times New Roman"/>
      <w:b/>
      <w:sz w:val="32"/>
      <w:szCs w:val="20"/>
      <w:shd w:val="solid" w:color="auto" w:fill="auto"/>
    </w:rPr>
  </w:style>
  <w:style w:type="character" w:customStyle="1" w:styleId="Titolo4Carattere">
    <w:name w:val="Titolo 4 Carattere"/>
    <w:basedOn w:val="Carpredefinitoparagrafo"/>
    <w:link w:val="Titolo4"/>
    <w:semiHidden/>
    <w:rsid w:val="00D14106"/>
    <w:rPr>
      <w:rFonts w:ascii="Garamond" w:eastAsia="Times New Roman" w:hAnsi="Garamond" w:cs="Times New Roman"/>
      <w:b/>
      <w:bCs/>
      <w:sz w:val="24"/>
      <w:szCs w:val="24"/>
    </w:rPr>
  </w:style>
  <w:style w:type="paragraph" w:styleId="Corpotesto">
    <w:name w:val="Body Text"/>
    <w:basedOn w:val="Normale"/>
    <w:link w:val="CorpotestoCarattere"/>
    <w:unhideWhenUsed/>
    <w:rsid w:val="00D14106"/>
    <w:pPr>
      <w:spacing w:after="0" w:line="240" w:lineRule="auto"/>
      <w:jc w:val="both"/>
    </w:pPr>
    <w:rPr>
      <w:rFonts w:ascii="Arial" w:eastAsia="Times New Roman" w:hAnsi="Arial" w:cs="Times New Roman"/>
      <w:b/>
      <w:bCs/>
      <w:sz w:val="24"/>
      <w:szCs w:val="20"/>
    </w:rPr>
  </w:style>
  <w:style w:type="character" w:customStyle="1" w:styleId="CorpotestoCarattere">
    <w:name w:val="Corpo testo Carattere"/>
    <w:basedOn w:val="Carpredefinitoparagrafo"/>
    <w:link w:val="Corpotesto"/>
    <w:rsid w:val="00D14106"/>
    <w:rPr>
      <w:rFonts w:ascii="Arial" w:eastAsia="Times New Roman" w:hAnsi="Arial" w:cs="Times New Roman"/>
      <w:b/>
      <w:bCs/>
      <w:sz w:val="24"/>
      <w:szCs w:val="20"/>
    </w:rPr>
  </w:style>
  <w:style w:type="paragraph" w:styleId="Rientrocorpodeltesto">
    <w:name w:val="Body Text Indent"/>
    <w:basedOn w:val="Normale"/>
    <w:link w:val="RientrocorpodeltestoCarattere"/>
    <w:uiPriority w:val="99"/>
    <w:semiHidden/>
    <w:unhideWhenUsed/>
    <w:rsid w:val="00E4717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4717D"/>
  </w:style>
  <w:style w:type="paragraph" w:customStyle="1" w:styleId="Standard">
    <w:name w:val="Standard"/>
    <w:rsid w:val="00946567"/>
    <w:pPr>
      <w:widowControl w:val="0"/>
      <w:suppressAutoHyphens/>
      <w:autoSpaceDN w:val="0"/>
      <w:spacing w:after="0" w:line="240" w:lineRule="auto"/>
    </w:pPr>
    <w:rPr>
      <w:rFonts w:ascii="Trebuchet MS" w:eastAsia="SimSun" w:hAnsi="Trebuchet MS" w:cs="Mangal"/>
      <w:kern w:val="3"/>
      <w:sz w:val="24"/>
      <w:szCs w:val="24"/>
      <w:lang w:eastAsia="zh-CN" w:bidi="hi-IN"/>
    </w:rPr>
  </w:style>
  <w:style w:type="paragraph" w:customStyle="1" w:styleId="TableContents">
    <w:name w:val="Table Contents"/>
    <w:basedOn w:val="Standard"/>
    <w:rsid w:val="00946567"/>
    <w:pPr>
      <w:suppressLineNumbers/>
    </w:pPr>
  </w:style>
  <w:style w:type="paragraph" w:customStyle="1" w:styleId="HorizontalLine">
    <w:name w:val="Horizontal Line"/>
    <w:basedOn w:val="Standard"/>
    <w:next w:val="Normale"/>
    <w:rsid w:val="00946567"/>
    <w:pPr>
      <w:suppressLineNumbers/>
      <w:spacing w:after="283"/>
    </w:pPr>
    <w:rPr>
      <w:sz w:val="12"/>
      <w:szCs w:val="12"/>
    </w:rPr>
  </w:style>
  <w:style w:type="character" w:customStyle="1" w:styleId="Titolo2Carattere">
    <w:name w:val="Titolo 2 Carattere"/>
    <w:basedOn w:val="Carpredefinitoparagrafo"/>
    <w:link w:val="Titolo2"/>
    <w:uiPriority w:val="9"/>
    <w:semiHidden/>
    <w:rsid w:val="00FF5E27"/>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iPriority w:val="99"/>
    <w:semiHidden/>
    <w:unhideWhenUsed/>
    <w:rsid w:val="00FF5E27"/>
    <w:pPr>
      <w:spacing w:after="120" w:line="480" w:lineRule="auto"/>
    </w:pPr>
  </w:style>
  <w:style w:type="character" w:customStyle="1" w:styleId="Corpodeltesto2Carattere">
    <w:name w:val="Corpo del testo 2 Carattere"/>
    <w:basedOn w:val="Carpredefinitoparagrafo"/>
    <w:link w:val="Corpodeltesto2"/>
    <w:uiPriority w:val="99"/>
    <w:semiHidden/>
    <w:rsid w:val="00FF5E27"/>
  </w:style>
  <w:style w:type="paragraph" w:customStyle="1" w:styleId="Textbody">
    <w:name w:val="Text body"/>
    <w:basedOn w:val="Standard"/>
    <w:rsid w:val="008026D3"/>
    <w:pPr>
      <w:spacing w:after="120"/>
      <w:textAlignment w:val="baseline"/>
    </w:pPr>
    <w:rPr>
      <w:rFonts w:ascii="Times New Roman" w:eastAsia="Arial Unicode MS" w:hAnsi="Times New Roman" w:cs="Tahoma"/>
      <w:lang w:eastAsia="it-IT" w:bidi="ar-SA"/>
    </w:rPr>
  </w:style>
  <w:style w:type="character" w:styleId="Collegamentoipertestuale">
    <w:name w:val="Hyperlink"/>
    <w:basedOn w:val="Carpredefinitoparagrafo"/>
    <w:uiPriority w:val="99"/>
    <w:unhideWhenUsed/>
    <w:rsid w:val="00350DE4"/>
    <w:rPr>
      <w:strike w:val="0"/>
      <w:dstrike w:val="0"/>
      <w:color w:val="0000FF"/>
      <w:u w:val="none"/>
      <w:effect w:val="none"/>
    </w:rPr>
  </w:style>
  <w:style w:type="paragraph" w:customStyle="1" w:styleId="provvr0">
    <w:name w:val="provv_r0"/>
    <w:basedOn w:val="Normale"/>
    <w:rsid w:val="00350DE4"/>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vvr1">
    <w:name w:val="provv_r1"/>
    <w:basedOn w:val="Normale"/>
    <w:rsid w:val="00350DE4"/>
    <w:pPr>
      <w:spacing w:before="100" w:beforeAutospacing="1" w:after="100" w:afterAutospacing="1" w:line="240" w:lineRule="auto"/>
      <w:ind w:firstLine="400"/>
      <w:jc w:val="both"/>
    </w:pPr>
    <w:rPr>
      <w:rFonts w:ascii="Times New Roman" w:eastAsia="Times New Roman" w:hAnsi="Times New Roman" w:cs="Times New Roman"/>
      <w:sz w:val="24"/>
      <w:szCs w:val="24"/>
    </w:rPr>
  </w:style>
  <w:style w:type="paragraph" w:customStyle="1" w:styleId="provvgiury">
    <w:name w:val="provv_giury"/>
    <w:basedOn w:val="Normale"/>
    <w:rsid w:val="00350DE4"/>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provvnota">
    <w:name w:val="provv_nota"/>
    <w:basedOn w:val="Normale"/>
    <w:rsid w:val="00350DE4"/>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vvestremo">
    <w:name w:val="provv_estremo"/>
    <w:basedOn w:val="Normale"/>
    <w:rsid w:val="00350DE4"/>
    <w:pPr>
      <w:spacing w:before="100" w:beforeAutospacing="1" w:after="100" w:afterAutospacing="1" w:line="240" w:lineRule="auto"/>
      <w:jc w:val="both"/>
    </w:pPr>
    <w:rPr>
      <w:rFonts w:ascii="Times New Roman" w:eastAsia="Times New Roman" w:hAnsi="Times New Roman" w:cs="Times New Roman"/>
      <w:b/>
      <w:bCs/>
      <w:sz w:val="24"/>
      <w:szCs w:val="24"/>
    </w:rPr>
  </w:style>
  <w:style w:type="character" w:customStyle="1" w:styleId="provvnumart">
    <w:name w:val="provv_numart"/>
    <w:basedOn w:val="Carpredefinitoparagrafo"/>
    <w:rsid w:val="00350DE4"/>
    <w:rPr>
      <w:b/>
      <w:bCs/>
    </w:rPr>
  </w:style>
  <w:style w:type="character" w:customStyle="1" w:styleId="pagcss11">
    <w:name w:val="pag____css_11"/>
    <w:basedOn w:val="Carpredefinitoparagrafo"/>
    <w:rsid w:val="005053EA"/>
    <w:rPr>
      <w:rFonts w:ascii="Times New Roman" w:hAnsi="Times New Roman" w:cs="Times New Roman" w:hint="default"/>
      <w:color w:val="000000"/>
      <w:sz w:val="24"/>
      <w:szCs w:val="24"/>
    </w:rPr>
  </w:style>
  <w:style w:type="character" w:styleId="Enfasigrassetto">
    <w:name w:val="Strong"/>
    <w:basedOn w:val="Carpredefinitoparagrafo"/>
    <w:uiPriority w:val="22"/>
    <w:qFormat/>
    <w:rsid w:val="000525E3"/>
    <w:rPr>
      <w:b/>
      <w:bCs/>
    </w:rPr>
  </w:style>
  <w:style w:type="paragraph" w:customStyle="1" w:styleId="Contenutotabella">
    <w:name w:val="Contenuto tabella"/>
    <w:basedOn w:val="Normale"/>
    <w:rsid w:val="00511CA7"/>
    <w:pPr>
      <w:suppressLineNumbers/>
      <w:suppressAutoHyphens/>
      <w:spacing w:after="0" w:line="240" w:lineRule="auto"/>
    </w:pPr>
    <w:rPr>
      <w:rFonts w:ascii="Times New Roman" w:eastAsia="Times New Roman" w:hAnsi="Times New Roman" w:cs="Times New Roman"/>
      <w:sz w:val="24"/>
      <w:szCs w:val="20"/>
      <w:lang w:eastAsia="zh-CN"/>
    </w:rPr>
  </w:style>
  <w:style w:type="paragraph" w:styleId="Citazioneintensa">
    <w:name w:val="Intense Quote"/>
    <w:basedOn w:val="Normale"/>
    <w:next w:val="Normale"/>
    <w:link w:val="CitazioneintensaCarattere"/>
    <w:uiPriority w:val="30"/>
    <w:qFormat/>
    <w:rsid w:val="00511CA7"/>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lang w:eastAsia="en-US"/>
    </w:rPr>
  </w:style>
  <w:style w:type="character" w:customStyle="1" w:styleId="CitazioneintensaCarattere">
    <w:name w:val="Citazione intensa Carattere"/>
    <w:basedOn w:val="Carpredefinitoparagrafo"/>
    <w:link w:val="Citazioneintensa"/>
    <w:uiPriority w:val="30"/>
    <w:rsid w:val="00511CA7"/>
    <w:rPr>
      <w:rFonts w:eastAsiaTheme="minorHAnsi"/>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0374">
      <w:bodyDiv w:val="1"/>
      <w:marLeft w:val="0"/>
      <w:marRight w:val="0"/>
      <w:marTop w:val="0"/>
      <w:marBottom w:val="0"/>
      <w:divBdr>
        <w:top w:val="none" w:sz="0" w:space="0" w:color="auto"/>
        <w:left w:val="none" w:sz="0" w:space="0" w:color="auto"/>
        <w:bottom w:val="none" w:sz="0" w:space="0" w:color="auto"/>
        <w:right w:val="none" w:sz="0" w:space="0" w:color="auto"/>
      </w:divBdr>
    </w:div>
    <w:div w:id="139461894">
      <w:bodyDiv w:val="1"/>
      <w:marLeft w:val="0"/>
      <w:marRight w:val="0"/>
      <w:marTop w:val="0"/>
      <w:marBottom w:val="0"/>
      <w:divBdr>
        <w:top w:val="none" w:sz="0" w:space="0" w:color="auto"/>
        <w:left w:val="none" w:sz="0" w:space="0" w:color="auto"/>
        <w:bottom w:val="none" w:sz="0" w:space="0" w:color="auto"/>
        <w:right w:val="none" w:sz="0" w:space="0" w:color="auto"/>
      </w:divBdr>
    </w:div>
    <w:div w:id="150102344">
      <w:bodyDiv w:val="1"/>
      <w:marLeft w:val="0"/>
      <w:marRight w:val="0"/>
      <w:marTop w:val="0"/>
      <w:marBottom w:val="0"/>
      <w:divBdr>
        <w:top w:val="none" w:sz="0" w:space="0" w:color="auto"/>
        <w:left w:val="none" w:sz="0" w:space="0" w:color="auto"/>
        <w:bottom w:val="none" w:sz="0" w:space="0" w:color="auto"/>
        <w:right w:val="none" w:sz="0" w:space="0" w:color="auto"/>
      </w:divBdr>
    </w:div>
    <w:div w:id="283925814">
      <w:bodyDiv w:val="1"/>
      <w:marLeft w:val="0"/>
      <w:marRight w:val="0"/>
      <w:marTop w:val="0"/>
      <w:marBottom w:val="0"/>
      <w:divBdr>
        <w:top w:val="none" w:sz="0" w:space="0" w:color="auto"/>
        <w:left w:val="none" w:sz="0" w:space="0" w:color="auto"/>
        <w:bottom w:val="none" w:sz="0" w:space="0" w:color="auto"/>
        <w:right w:val="none" w:sz="0" w:space="0" w:color="auto"/>
      </w:divBdr>
    </w:div>
    <w:div w:id="357850884">
      <w:bodyDiv w:val="1"/>
      <w:marLeft w:val="0"/>
      <w:marRight w:val="0"/>
      <w:marTop w:val="0"/>
      <w:marBottom w:val="0"/>
      <w:divBdr>
        <w:top w:val="none" w:sz="0" w:space="0" w:color="auto"/>
        <w:left w:val="none" w:sz="0" w:space="0" w:color="auto"/>
        <w:bottom w:val="none" w:sz="0" w:space="0" w:color="auto"/>
        <w:right w:val="none" w:sz="0" w:space="0" w:color="auto"/>
      </w:divBdr>
    </w:div>
    <w:div w:id="464009909">
      <w:bodyDiv w:val="1"/>
      <w:marLeft w:val="0"/>
      <w:marRight w:val="0"/>
      <w:marTop w:val="0"/>
      <w:marBottom w:val="0"/>
      <w:divBdr>
        <w:top w:val="none" w:sz="0" w:space="0" w:color="auto"/>
        <w:left w:val="none" w:sz="0" w:space="0" w:color="auto"/>
        <w:bottom w:val="none" w:sz="0" w:space="0" w:color="auto"/>
        <w:right w:val="none" w:sz="0" w:space="0" w:color="auto"/>
      </w:divBdr>
      <w:divsChild>
        <w:div w:id="1242179408">
          <w:marLeft w:val="0"/>
          <w:marRight w:val="0"/>
          <w:marTop w:val="0"/>
          <w:marBottom w:val="0"/>
          <w:divBdr>
            <w:top w:val="none" w:sz="0" w:space="0" w:color="auto"/>
            <w:left w:val="none" w:sz="0" w:space="0" w:color="auto"/>
            <w:bottom w:val="none" w:sz="0" w:space="0" w:color="auto"/>
            <w:right w:val="none" w:sz="0" w:space="0" w:color="auto"/>
          </w:divBdr>
          <w:divsChild>
            <w:div w:id="15890692">
              <w:marLeft w:val="0"/>
              <w:marRight w:val="0"/>
              <w:marTop w:val="0"/>
              <w:marBottom w:val="0"/>
              <w:divBdr>
                <w:top w:val="none" w:sz="0" w:space="0" w:color="auto"/>
                <w:left w:val="none" w:sz="0" w:space="0" w:color="auto"/>
                <w:bottom w:val="none" w:sz="0" w:space="0" w:color="auto"/>
                <w:right w:val="none" w:sz="0" w:space="0" w:color="auto"/>
              </w:divBdr>
              <w:divsChild>
                <w:div w:id="5743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6756">
          <w:marLeft w:val="0"/>
          <w:marRight w:val="0"/>
          <w:marTop w:val="0"/>
          <w:marBottom w:val="0"/>
          <w:divBdr>
            <w:top w:val="none" w:sz="0" w:space="0" w:color="auto"/>
            <w:left w:val="none" w:sz="0" w:space="0" w:color="auto"/>
            <w:bottom w:val="none" w:sz="0" w:space="0" w:color="auto"/>
            <w:right w:val="none" w:sz="0" w:space="0" w:color="auto"/>
          </w:divBdr>
          <w:divsChild>
            <w:div w:id="19252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3257">
      <w:bodyDiv w:val="1"/>
      <w:marLeft w:val="0"/>
      <w:marRight w:val="0"/>
      <w:marTop w:val="0"/>
      <w:marBottom w:val="0"/>
      <w:divBdr>
        <w:top w:val="none" w:sz="0" w:space="0" w:color="auto"/>
        <w:left w:val="none" w:sz="0" w:space="0" w:color="auto"/>
        <w:bottom w:val="none" w:sz="0" w:space="0" w:color="auto"/>
        <w:right w:val="none" w:sz="0" w:space="0" w:color="auto"/>
      </w:divBdr>
    </w:div>
    <w:div w:id="630021076">
      <w:bodyDiv w:val="1"/>
      <w:marLeft w:val="0"/>
      <w:marRight w:val="0"/>
      <w:marTop w:val="0"/>
      <w:marBottom w:val="0"/>
      <w:divBdr>
        <w:top w:val="none" w:sz="0" w:space="0" w:color="auto"/>
        <w:left w:val="none" w:sz="0" w:space="0" w:color="auto"/>
        <w:bottom w:val="none" w:sz="0" w:space="0" w:color="auto"/>
        <w:right w:val="none" w:sz="0" w:space="0" w:color="auto"/>
      </w:divBdr>
    </w:div>
    <w:div w:id="638145826">
      <w:bodyDiv w:val="1"/>
      <w:marLeft w:val="0"/>
      <w:marRight w:val="0"/>
      <w:marTop w:val="0"/>
      <w:marBottom w:val="0"/>
      <w:divBdr>
        <w:top w:val="none" w:sz="0" w:space="0" w:color="auto"/>
        <w:left w:val="none" w:sz="0" w:space="0" w:color="auto"/>
        <w:bottom w:val="none" w:sz="0" w:space="0" w:color="auto"/>
        <w:right w:val="none" w:sz="0" w:space="0" w:color="auto"/>
      </w:divBdr>
      <w:divsChild>
        <w:div w:id="939948945">
          <w:marLeft w:val="0"/>
          <w:marRight w:val="0"/>
          <w:marTop w:val="0"/>
          <w:marBottom w:val="0"/>
          <w:divBdr>
            <w:top w:val="none" w:sz="0" w:space="0" w:color="auto"/>
            <w:left w:val="none" w:sz="0" w:space="0" w:color="auto"/>
            <w:bottom w:val="none" w:sz="0" w:space="0" w:color="auto"/>
            <w:right w:val="none" w:sz="0" w:space="0" w:color="auto"/>
          </w:divBdr>
          <w:divsChild>
            <w:div w:id="10596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2886">
      <w:bodyDiv w:val="1"/>
      <w:marLeft w:val="0"/>
      <w:marRight w:val="0"/>
      <w:marTop w:val="0"/>
      <w:marBottom w:val="0"/>
      <w:divBdr>
        <w:top w:val="none" w:sz="0" w:space="0" w:color="auto"/>
        <w:left w:val="none" w:sz="0" w:space="0" w:color="auto"/>
        <w:bottom w:val="none" w:sz="0" w:space="0" w:color="auto"/>
        <w:right w:val="none" w:sz="0" w:space="0" w:color="auto"/>
      </w:divBdr>
    </w:div>
    <w:div w:id="799569921">
      <w:bodyDiv w:val="1"/>
      <w:marLeft w:val="0"/>
      <w:marRight w:val="0"/>
      <w:marTop w:val="0"/>
      <w:marBottom w:val="0"/>
      <w:divBdr>
        <w:top w:val="none" w:sz="0" w:space="0" w:color="auto"/>
        <w:left w:val="none" w:sz="0" w:space="0" w:color="auto"/>
        <w:bottom w:val="none" w:sz="0" w:space="0" w:color="auto"/>
        <w:right w:val="none" w:sz="0" w:space="0" w:color="auto"/>
      </w:divBdr>
    </w:div>
    <w:div w:id="908542090">
      <w:bodyDiv w:val="1"/>
      <w:marLeft w:val="0"/>
      <w:marRight w:val="0"/>
      <w:marTop w:val="0"/>
      <w:marBottom w:val="0"/>
      <w:divBdr>
        <w:top w:val="none" w:sz="0" w:space="0" w:color="auto"/>
        <w:left w:val="none" w:sz="0" w:space="0" w:color="auto"/>
        <w:bottom w:val="none" w:sz="0" w:space="0" w:color="auto"/>
        <w:right w:val="none" w:sz="0" w:space="0" w:color="auto"/>
      </w:divBdr>
    </w:div>
    <w:div w:id="924874295">
      <w:bodyDiv w:val="1"/>
      <w:marLeft w:val="0"/>
      <w:marRight w:val="0"/>
      <w:marTop w:val="0"/>
      <w:marBottom w:val="0"/>
      <w:divBdr>
        <w:top w:val="none" w:sz="0" w:space="0" w:color="auto"/>
        <w:left w:val="none" w:sz="0" w:space="0" w:color="auto"/>
        <w:bottom w:val="none" w:sz="0" w:space="0" w:color="auto"/>
        <w:right w:val="none" w:sz="0" w:space="0" w:color="auto"/>
      </w:divBdr>
    </w:div>
    <w:div w:id="1057974029">
      <w:bodyDiv w:val="1"/>
      <w:marLeft w:val="0"/>
      <w:marRight w:val="0"/>
      <w:marTop w:val="0"/>
      <w:marBottom w:val="0"/>
      <w:divBdr>
        <w:top w:val="none" w:sz="0" w:space="0" w:color="auto"/>
        <w:left w:val="none" w:sz="0" w:space="0" w:color="auto"/>
        <w:bottom w:val="none" w:sz="0" w:space="0" w:color="auto"/>
        <w:right w:val="none" w:sz="0" w:space="0" w:color="auto"/>
      </w:divBdr>
    </w:div>
    <w:div w:id="1120412926">
      <w:bodyDiv w:val="1"/>
      <w:marLeft w:val="0"/>
      <w:marRight w:val="0"/>
      <w:marTop w:val="0"/>
      <w:marBottom w:val="0"/>
      <w:divBdr>
        <w:top w:val="none" w:sz="0" w:space="0" w:color="auto"/>
        <w:left w:val="none" w:sz="0" w:space="0" w:color="auto"/>
        <w:bottom w:val="none" w:sz="0" w:space="0" w:color="auto"/>
        <w:right w:val="none" w:sz="0" w:space="0" w:color="auto"/>
      </w:divBdr>
    </w:div>
    <w:div w:id="1302346885">
      <w:bodyDiv w:val="1"/>
      <w:marLeft w:val="0"/>
      <w:marRight w:val="0"/>
      <w:marTop w:val="0"/>
      <w:marBottom w:val="0"/>
      <w:divBdr>
        <w:top w:val="none" w:sz="0" w:space="0" w:color="auto"/>
        <w:left w:val="none" w:sz="0" w:space="0" w:color="auto"/>
        <w:bottom w:val="none" w:sz="0" w:space="0" w:color="auto"/>
        <w:right w:val="none" w:sz="0" w:space="0" w:color="auto"/>
      </w:divBdr>
    </w:div>
    <w:div w:id="1322805908">
      <w:bodyDiv w:val="1"/>
      <w:marLeft w:val="0"/>
      <w:marRight w:val="0"/>
      <w:marTop w:val="0"/>
      <w:marBottom w:val="0"/>
      <w:divBdr>
        <w:top w:val="none" w:sz="0" w:space="0" w:color="auto"/>
        <w:left w:val="none" w:sz="0" w:space="0" w:color="auto"/>
        <w:bottom w:val="none" w:sz="0" w:space="0" w:color="auto"/>
        <w:right w:val="none" w:sz="0" w:space="0" w:color="auto"/>
      </w:divBdr>
    </w:div>
    <w:div w:id="1378353963">
      <w:bodyDiv w:val="1"/>
      <w:marLeft w:val="0"/>
      <w:marRight w:val="0"/>
      <w:marTop w:val="0"/>
      <w:marBottom w:val="0"/>
      <w:divBdr>
        <w:top w:val="none" w:sz="0" w:space="0" w:color="auto"/>
        <w:left w:val="none" w:sz="0" w:space="0" w:color="auto"/>
        <w:bottom w:val="none" w:sz="0" w:space="0" w:color="auto"/>
        <w:right w:val="none" w:sz="0" w:space="0" w:color="auto"/>
      </w:divBdr>
    </w:div>
    <w:div w:id="1396732821">
      <w:bodyDiv w:val="1"/>
      <w:marLeft w:val="0"/>
      <w:marRight w:val="0"/>
      <w:marTop w:val="0"/>
      <w:marBottom w:val="0"/>
      <w:divBdr>
        <w:top w:val="none" w:sz="0" w:space="0" w:color="auto"/>
        <w:left w:val="none" w:sz="0" w:space="0" w:color="auto"/>
        <w:bottom w:val="none" w:sz="0" w:space="0" w:color="auto"/>
        <w:right w:val="none" w:sz="0" w:space="0" w:color="auto"/>
      </w:divBdr>
    </w:div>
    <w:div w:id="1448811724">
      <w:bodyDiv w:val="1"/>
      <w:marLeft w:val="0"/>
      <w:marRight w:val="0"/>
      <w:marTop w:val="0"/>
      <w:marBottom w:val="0"/>
      <w:divBdr>
        <w:top w:val="none" w:sz="0" w:space="0" w:color="auto"/>
        <w:left w:val="none" w:sz="0" w:space="0" w:color="auto"/>
        <w:bottom w:val="none" w:sz="0" w:space="0" w:color="auto"/>
        <w:right w:val="none" w:sz="0" w:space="0" w:color="auto"/>
      </w:divBdr>
    </w:div>
    <w:div w:id="1491098370">
      <w:bodyDiv w:val="1"/>
      <w:marLeft w:val="0"/>
      <w:marRight w:val="0"/>
      <w:marTop w:val="0"/>
      <w:marBottom w:val="0"/>
      <w:divBdr>
        <w:top w:val="none" w:sz="0" w:space="0" w:color="auto"/>
        <w:left w:val="none" w:sz="0" w:space="0" w:color="auto"/>
        <w:bottom w:val="none" w:sz="0" w:space="0" w:color="auto"/>
        <w:right w:val="none" w:sz="0" w:space="0" w:color="auto"/>
      </w:divBdr>
    </w:div>
    <w:div w:id="1573157652">
      <w:bodyDiv w:val="1"/>
      <w:marLeft w:val="0"/>
      <w:marRight w:val="0"/>
      <w:marTop w:val="0"/>
      <w:marBottom w:val="0"/>
      <w:divBdr>
        <w:top w:val="none" w:sz="0" w:space="0" w:color="auto"/>
        <w:left w:val="none" w:sz="0" w:space="0" w:color="auto"/>
        <w:bottom w:val="none" w:sz="0" w:space="0" w:color="auto"/>
        <w:right w:val="none" w:sz="0" w:space="0" w:color="auto"/>
      </w:divBdr>
    </w:div>
    <w:div w:id="1661273493">
      <w:bodyDiv w:val="1"/>
      <w:marLeft w:val="0"/>
      <w:marRight w:val="0"/>
      <w:marTop w:val="0"/>
      <w:marBottom w:val="0"/>
      <w:divBdr>
        <w:top w:val="none" w:sz="0" w:space="0" w:color="auto"/>
        <w:left w:val="none" w:sz="0" w:space="0" w:color="auto"/>
        <w:bottom w:val="none" w:sz="0" w:space="0" w:color="auto"/>
        <w:right w:val="none" w:sz="0" w:space="0" w:color="auto"/>
      </w:divBdr>
    </w:div>
    <w:div w:id="1704355136">
      <w:bodyDiv w:val="1"/>
      <w:marLeft w:val="0"/>
      <w:marRight w:val="0"/>
      <w:marTop w:val="0"/>
      <w:marBottom w:val="0"/>
      <w:divBdr>
        <w:top w:val="none" w:sz="0" w:space="0" w:color="auto"/>
        <w:left w:val="none" w:sz="0" w:space="0" w:color="auto"/>
        <w:bottom w:val="none" w:sz="0" w:space="0" w:color="auto"/>
        <w:right w:val="none" w:sz="0" w:space="0" w:color="auto"/>
      </w:divBdr>
      <w:divsChild>
        <w:div w:id="1896355500">
          <w:marLeft w:val="0"/>
          <w:marRight w:val="0"/>
          <w:marTop w:val="0"/>
          <w:marBottom w:val="0"/>
          <w:divBdr>
            <w:top w:val="none" w:sz="0" w:space="0" w:color="auto"/>
            <w:left w:val="none" w:sz="0" w:space="0" w:color="auto"/>
            <w:bottom w:val="none" w:sz="0" w:space="0" w:color="auto"/>
            <w:right w:val="none" w:sz="0" w:space="0" w:color="auto"/>
          </w:divBdr>
          <w:divsChild>
            <w:div w:id="335235924">
              <w:marLeft w:val="0"/>
              <w:marRight w:val="0"/>
              <w:marTop w:val="0"/>
              <w:marBottom w:val="0"/>
              <w:divBdr>
                <w:top w:val="none" w:sz="0" w:space="0" w:color="auto"/>
                <w:left w:val="none" w:sz="0" w:space="0" w:color="auto"/>
                <w:bottom w:val="none" w:sz="0" w:space="0" w:color="auto"/>
                <w:right w:val="none" w:sz="0" w:space="0" w:color="auto"/>
              </w:divBdr>
              <w:divsChild>
                <w:div w:id="178550756">
                  <w:marLeft w:val="0"/>
                  <w:marRight w:val="1"/>
                  <w:marTop w:val="0"/>
                  <w:marBottom w:val="0"/>
                  <w:divBdr>
                    <w:top w:val="none" w:sz="0" w:space="0" w:color="auto"/>
                    <w:left w:val="none" w:sz="0" w:space="0" w:color="auto"/>
                    <w:bottom w:val="none" w:sz="0" w:space="0" w:color="auto"/>
                    <w:right w:val="none" w:sz="0" w:space="0" w:color="auto"/>
                  </w:divBdr>
                  <w:divsChild>
                    <w:div w:id="1019353931">
                      <w:marLeft w:val="0"/>
                      <w:marRight w:val="0"/>
                      <w:marTop w:val="0"/>
                      <w:marBottom w:val="0"/>
                      <w:divBdr>
                        <w:top w:val="none" w:sz="0" w:space="0" w:color="auto"/>
                        <w:left w:val="none" w:sz="0" w:space="0" w:color="auto"/>
                        <w:bottom w:val="none" w:sz="0" w:space="0" w:color="auto"/>
                        <w:right w:val="none" w:sz="0" w:space="0" w:color="auto"/>
                      </w:divBdr>
                      <w:divsChild>
                        <w:div w:id="2041927724">
                          <w:marLeft w:val="0"/>
                          <w:marRight w:val="0"/>
                          <w:marTop w:val="0"/>
                          <w:marBottom w:val="0"/>
                          <w:divBdr>
                            <w:top w:val="none" w:sz="0" w:space="0" w:color="auto"/>
                            <w:left w:val="none" w:sz="0" w:space="0" w:color="auto"/>
                            <w:bottom w:val="none" w:sz="0" w:space="0" w:color="auto"/>
                            <w:right w:val="none" w:sz="0" w:space="0" w:color="auto"/>
                          </w:divBdr>
                          <w:divsChild>
                            <w:div w:id="614600148">
                              <w:marLeft w:val="150"/>
                              <w:marRight w:val="150"/>
                              <w:marTop w:val="15"/>
                              <w:marBottom w:val="15"/>
                              <w:divBdr>
                                <w:top w:val="none" w:sz="0" w:space="0" w:color="auto"/>
                                <w:left w:val="none" w:sz="0" w:space="0" w:color="auto"/>
                                <w:bottom w:val="none" w:sz="0" w:space="0" w:color="auto"/>
                                <w:right w:val="none" w:sz="0" w:space="0" w:color="auto"/>
                              </w:divBdr>
                              <w:divsChild>
                                <w:div w:id="676543366">
                                  <w:marLeft w:val="0"/>
                                  <w:marRight w:val="0"/>
                                  <w:marTop w:val="0"/>
                                  <w:marBottom w:val="0"/>
                                  <w:divBdr>
                                    <w:top w:val="none" w:sz="0" w:space="0" w:color="auto"/>
                                    <w:left w:val="none" w:sz="0" w:space="0" w:color="auto"/>
                                    <w:bottom w:val="none" w:sz="0" w:space="0" w:color="auto"/>
                                    <w:right w:val="none" w:sz="0" w:space="0" w:color="auto"/>
                                  </w:divBdr>
                                  <w:divsChild>
                                    <w:div w:id="125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866146">
      <w:bodyDiv w:val="1"/>
      <w:marLeft w:val="0"/>
      <w:marRight w:val="0"/>
      <w:marTop w:val="0"/>
      <w:marBottom w:val="0"/>
      <w:divBdr>
        <w:top w:val="none" w:sz="0" w:space="0" w:color="auto"/>
        <w:left w:val="none" w:sz="0" w:space="0" w:color="auto"/>
        <w:bottom w:val="none" w:sz="0" w:space="0" w:color="auto"/>
        <w:right w:val="none" w:sz="0" w:space="0" w:color="auto"/>
      </w:divBdr>
    </w:div>
    <w:div w:id="179609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buti@fond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1EE11-EBC9-44C4-90F0-36126FBE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Albertini</dc:creator>
  <cp:lastModifiedBy>Valentina Dallachiesa</cp:lastModifiedBy>
  <cp:revision>2</cp:revision>
  <cp:lastPrinted>2015-06-19T11:24:00Z</cp:lastPrinted>
  <dcterms:created xsi:type="dcterms:W3CDTF">2019-05-22T08:21:00Z</dcterms:created>
  <dcterms:modified xsi:type="dcterms:W3CDTF">2019-05-22T08:21:00Z</dcterms:modified>
</cp:coreProperties>
</file>